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1E8316">
      <w:pPr>
        <w:pStyle w:val="24"/>
        <w:rPr>
          <w:rFonts w:hint="default"/>
          <w:color w:val="auto"/>
        </w:rPr>
      </w:pPr>
      <w:r>
        <w:rPr>
          <w:color w:val="auto"/>
        </w:rPr>
        <w:br w:type="textWrapping"/>
      </w:r>
    </w:p>
    <w:p w14:paraId="03EE9782">
      <w:pPr>
        <w:pStyle w:val="24"/>
        <w:jc w:val="center"/>
        <w:outlineLvl w:val="0"/>
        <w:rPr>
          <w:rFonts w:hint="default"/>
          <w:b/>
          <w:color w:val="auto"/>
          <w:sz w:val="72"/>
          <w:szCs w:val="24"/>
        </w:rPr>
      </w:pPr>
    </w:p>
    <w:p w14:paraId="12AFFCDD">
      <w:pPr>
        <w:pStyle w:val="24"/>
        <w:jc w:val="center"/>
        <w:outlineLvl w:val="0"/>
        <w:rPr>
          <w:rFonts w:hint="default"/>
          <w:color w:val="auto"/>
          <w:sz w:val="24"/>
          <w:szCs w:val="24"/>
        </w:rPr>
      </w:pPr>
      <w:r>
        <w:rPr>
          <w:b/>
          <w:color w:val="auto"/>
          <w:sz w:val="72"/>
          <w:szCs w:val="24"/>
        </w:rPr>
        <w:t>竞争性磋商文件</w:t>
      </w:r>
    </w:p>
    <w:p w14:paraId="476AD43D">
      <w:pPr>
        <w:pStyle w:val="24"/>
        <w:jc w:val="center"/>
        <w:outlineLvl w:val="2"/>
        <w:rPr>
          <w:rFonts w:hint="default"/>
          <w:b/>
          <w:color w:val="auto"/>
          <w:sz w:val="28"/>
        </w:rPr>
      </w:pPr>
    </w:p>
    <w:p w14:paraId="726DA1C0">
      <w:pPr>
        <w:pStyle w:val="24"/>
        <w:jc w:val="center"/>
        <w:outlineLvl w:val="2"/>
        <w:rPr>
          <w:rFonts w:hint="default"/>
          <w:b/>
          <w:color w:val="auto"/>
          <w:sz w:val="28"/>
        </w:rPr>
      </w:pPr>
    </w:p>
    <w:p w14:paraId="4DC31965">
      <w:pPr>
        <w:pStyle w:val="24"/>
        <w:jc w:val="center"/>
        <w:outlineLvl w:val="2"/>
        <w:rPr>
          <w:rFonts w:hint="default"/>
          <w:b/>
          <w:color w:val="auto"/>
          <w:sz w:val="28"/>
        </w:rPr>
      </w:pPr>
    </w:p>
    <w:p w14:paraId="50DF9764">
      <w:pPr>
        <w:pStyle w:val="24"/>
        <w:spacing w:line="600" w:lineRule="auto"/>
        <w:jc w:val="center"/>
        <w:outlineLvl w:val="2"/>
        <w:rPr>
          <w:rFonts w:hint="default"/>
          <w:b/>
          <w:color w:val="auto"/>
          <w:sz w:val="36"/>
          <w:szCs w:val="22"/>
        </w:rPr>
      </w:pPr>
    </w:p>
    <w:p w14:paraId="675BB767">
      <w:pPr>
        <w:pStyle w:val="24"/>
        <w:spacing w:line="360" w:lineRule="auto"/>
        <w:ind w:left="1606" w:hanging="1606" w:hangingChars="500"/>
        <w:jc w:val="both"/>
        <w:outlineLvl w:val="2"/>
        <w:rPr>
          <w:rFonts w:hint="eastAsia" w:eastAsiaTheme="minorEastAsia"/>
          <w:color w:val="auto"/>
          <w:sz w:val="21"/>
          <w:szCs w:val="21"/>
          <w:lang w:eastAsia="zh-CN"/>
        </w:rPr>
      </w:pPr>
      <w:r>
        <w:rPr>
          <w:b/>
          <w:color w:val="auto"/>
          <w:sz w:val="32"/>
          <w:szCs w:val="21"/>
        </w:rPr>
        <w:t>项目名称：</w:t>
      </w:r>
      <w:r>
        <w:rPr>
          <w:rFonts w:hint="eastAsia"/>
          <w:b/>
          <w:color w:val="auto"/>
          <w:sz w:val="32"/>
          <w:szCs w:val="21"/>
          <w:lang w:eastAsia="zh-CN"/>
        </w:rPr>
        <w:t>龙岩学院6号学生公寓可行性研究报告、概念性方案设计项目</w:t>
      </w:r>
    </w:p>
    <w:p w14:paraId="00748B0B">
      <w:pPr>
        <w:pStyle w:val="24"/>
        <w:spacing w:line="600" w:lineRule="auto"/>
        <w:jc w:val="both"/>
        <w:outlineLvl w:val="2"/>
        <w:rPr>
          <w:rFonts w:hint="default" w:eastAsiaTheme="minorEastAsia"/>
          <w:color w:val="auto"/>
          <w:sz w:val="21"/>
          <w:szCs w:val="21"/>
          <w:lang w:val="en-US" w:eastAsia="zh-CN"/>
        </w:rPr>
      </w:pPr>
      <w:r>
        <w:rPr>
          <w:b/>
          <w:color w:val="auto"/>
          <w:sz w:val="32"/>
          <w:szCs w:val="21"/>
        </w:rPr>
        <w:t>项目编号：</w:t>
      </w:r>
      <w:r>
        <w:rPr>
          <w:rFonts w:hint="eastAsia"/>
          <w:b/>
          <w:color w:val="auto"/>
          <w:sz w:val="32"/>
          <w:szCs w:val="21"/>
          <w:lang w:val="en-US" w:eastAsia="zh-CN"/>
        </w:rPr>
        <w:t>RWZB-LY-2025-350</w:t>
      </w:r>
    </w:p>
    <w:p w14:paraId="22677408">
      <w:pPr>
        <w:pStyle w:val="24"/>
        <w:jc w:val="center"/>
        <w:outlineLvl w:val="2"/>
        <w:rPr>
          <w:rFonts w:hint="default"/>
          <w:b/>
          <w:color w:val="auto"/>
          <w:sz w:val="36"/>
          <w:szCs w:val="22"/>
        </w:rPr>
      </w:pPr>
    </w:p>
    <w:p w14:paraId="59065724">
      <w:pPr>
        <w:pStyle w:val="24"/>
        <w:jc w:val="center"/>
        <w:outlineLvl w:val="2"/>
        <w:rPr>
          <w:rFonts w:hint="default"/>
          <w:b/>
          <w:color w:val="auto"/>
          <w:sz w:val="36"/>
          <w:szCs w:val="22"/>
        </w:rPr>
      </w:pPr>
    </w:p>
    <w:p w14:paraId="7C7AE7B5">
      <w:pPr>
        <w:pStyle w:val="24"/>
        <w:jc w:val="center"/>
        <w:outlineLvl w:val="2"/>
        <w:rPr>
          <w:rFonts w:hint="default"/>
          <w:b/>
          <w:color w:val="auto"/>
          <w:sz w:val="36"/>
          <w:szCs w:val="22"/>
        </w:rPr>
      </w:pPr>
    </w:p>
    <w:p w14:paraId="4CE96A57">
      <w:pPr>
        <w:pStyle w:val="24"/>
        <w:jc w:val="center"/>
        <w:outlineLvl w:val="2"/>
        <w:rPr>
          <w:rFonts w:hint="default"/>
          <w:b/>
          <w:color w:val="auto"/>
          <w:sz w:val="36"/>
          <w:szCs w:val="22"/>
        </w:rPr>
      </w:pPr>
    </w:p>
    <w:p w14:paraId="6FB165DC">
      <w:pPr>
        <w:pStyle w:val="24"/>
        <w:jc w:val="center"/>
        <w:outlineLvl w:val="2"/>
        <w:rPr>
          <w:rFonts w:hint="default"/>
          <w:b/>
          <w:color w:val="auto"/>
          <w:sz w:val="36"/>
          <w:szCs w:val="22"/>
        </w:rPr>
      </w:pPr>
    </w:p>
    <w:p w14:paraId="7543723D">
      <w:pPr>
        <w:pStyle w:val="24"/>
        <w:jc w:val="center"/>
        <w:outlineLvl w:val="2"/>
        <w:rPr>
          <w:rFonts w:hint="default"/>
          <w:b/>
          <w:color w:val="auto"/>
          <w:sz w:val="36"/>
          <w:szCs w:val="22"/>
        </w:rPr>
      </w:pPr>
    </w:p>
    <w:p w14:paraId="54A355BA">
      <w:pPr>
        <w:pStyle w:val="24"/>
        <w:jc w:val="center"/>
        <w:outlineLvl w:val="2"/>
        <w:rPr>
          <w:rFonts w:hint="default"/>
          <w:b/>
          <w:color w:val="auto"/>
          <w:sz w:val="36"/>
          <w:szCs w:val="22"/>
        </w:rPr>
      </w:pPr>
    </w:p>
    <w:p w14:paraId="125E1C8A">
      <w:pPr>
        <w:pStyle w:val="24"/>
        <w:jc w:val="center"/>
        <w:outlineLvl w:val="2"/>
        <w:rPr>
          <w:rFonts w:hint="default"/>
          <w:b/>
          <w:color w:val="auto"/>
          <w:sz w:val="36"/>
          <w:szCs w:val="22"/>
        </w:rPr>
      </w:pPr>
    </w:p>
    <w:p w14:paraId="616D0C85">
      <w:pPr>
        <w:pStyle w:val="24"/>
        <w:spacing w:line="360" w:lineRule="auto"/>
        <w:jc w:val="center"/>
        <w:outlineLvl w:val="2"/>
        <w:rPr>
          <w:rFonts w:hint="eastAsia" w:eastAsiaTheme="minorEastAsia"/>
          <w:color w:val="auto"/>
          <w:sz w:val="21"/>
          <w:szCs w:val="21"/>
          <w:lang w:eastAsia="zh-CN"/>
        </w:rPr>
      </w:pPr>
      <w:r>
        <w:rPr>
          <w:b/>
          <w:color w:val="auto"/>
          <w:sz w:val="32"/>
          <w:szCs w:val="21"/>
        </w:rPr>
        <w:t>采购人：</w:t>
      </w:r>
      <w:r>
        <w:rPr>
          <w:rFonts w:hint="eastAsia"/>
          <w:b/>
          <w:color w:val="auto"/>
          <w:sz w:val="32"/>
          <w:szCs w:val="21"/>
          <w:lang w:eastAsia="zh-CN"/>
        </w:rPr>
        <w:t>龙岩学院</w:t>
      </w:r>
    </w:p>
    <w:p w14:paraId="0BBD4F1C">
      <w:pPr>
        <w:pStyle w:val="24"/>
        <w:spacing w:line="360" w:lineRule="auto"/>
        <w:jc w:val="center"/>
        <w:outlineLvl w:val="2"/>
        <w:rPr>
          <w:rFonts w:hint="eastAsia" w:eastAsiaTheme="minorEastAsia"/>
          <w:color w:val="auto"/>
          <w:sz w:val="21"/>
          <w:szCs w:val="21"/>
          <w:lang w:eastAsia="zh-CN"/>
        </w:rPr>
      </w:pPr>
      <w:r>
        <w:rPr>
          <w:b/>
          <w:color w:val="auto"/>
          <w:sz w:val="32"/>
          <w:szCs w:val="21"/>
        </w:rPr>
        <w:t>代理机构：</w:t>
      </w:r>
      <w:r>
        <w:rPr>
          <w:rFonts w:hint="eastAsia"/>
          <w:b/>
          <w:color w:val="auto"/>
          <w:sz w:val="32"/>
          <w:szCs w:val="21"/>
          <w:lang w:eastAsia="zh-CN"/>
        </w:rPr>
        <w:t>福建榕卫招标有限公司</w:t>
      </w:r>
    </w:p>
    <w:p w14:paraId="554EBC71">
      <w:pPr>
        <w:pStyle w:val="24"/>
        <w:spacing w:line="360" w:lineRule="auto"/>
        <w:jc w:val="center"/>
        <w:outlineLvl w:val="2"/>
        <w:rPr>
          <w:rFonts w:hint="default"/>
          <w:color w:val="auto"/>
          <w:sz w:val="21"/>
          <w:szCs w:val="21"/>
        </w:rPr>
      </w:pPr>
      <w:r>
        <w:rPr>
          <w:b/>
          <w:color w:val="auto"/>
          <w:sz w:val="32"/>
          <w:szCs w:val="21"/>
        </w:rPr>
        <w:t>编制时间：2025年</w:t>
      </w:r>
      <w:r>
        <w:rPr>
          <w:rFonts w:hint="eastAsia"/>
          <w:b/>
          <w:color w:val="auto"/>
          <w:sz w:val="32"/>
          <w:szCs w:val="21"/>
          <w:lang w:val="en-US" w:eastAsia="zh-CN"/>
        </w:rPr>
        <w:t>11</w:t>
      </w:r>
      <w:r>
        <w:rPr>
          <w:b/>
          <w:color w:val="auto"/>
          <w:sz w:val="32"/>
          <w:szCs w:val="21"/>
        </w:rPr>
        <w:t>月</w:t>
      </w:r>
    </w:p>
    <w:p w14:paraId="06F38ACD">
      <w:pPr>
        <w:pStyle w:val="24"/>
        <w:rPr>
          <w:rFonts w:hint="default"/>
          <w:color w:val="auto"/>
          <w:sz w:val="22"/>
          <w:szCs w:val="22"/>
        </w:rPr>
      </w:pPr>
      <w:r>
        <w:rPr>
          <w:color w:val="auto"/>
          <w:sz w:val="22"/>
          <w:szCs w:val="22"/>
        </w:rPr>
        <w:t xml:space="preserve"> </w:t>
      </w:r>
      <w:r>
        <w:rPr>
          <w:color w:val="auto"/>
          <w:sz w:val="22"/>
          <w:szCs w:val="22"/>
        </w:rPr>
        <w:br w:type="textWrapping"/>
      </w:r>
      <w:r>
        <w:rPr>
          <w:color w:val="auto"/>
          <w:sz w:val="22"/>
          <w:szCs w:val="22"/>
        </w:rPr>
        <w:br w:type="page"/>
      </w:r>
    </w:p>
    <w:p w14:paraId="15DE48B1">
      <w:pPr>
        <w:pStyle w:val="24"/>
        <w:jc w:val="center"/>
        <w:outlineLvl w:val="1"/>
        <w:rPr>
          <w:rFonts w:hint="default"/>
          <w:color w:val="auto"/>
        </w:rPr>
      </w:pPr>
      <w:r>
        <w:rPr>
          <w:b/>
          <w:color w:val="auto"/>
          <w:sz w:val="36"/>
        </w:rPr>
        <w:t>第一章 采购邀请书</w:t>
      </w:r>
    </w:p>
    <w:p w14:paraId="13B7999C">
      <w:pPr>
        <w:pStyle w:val="24"/>
        <w:jc w:val="center"/>
        <w:rPr>
          <w:rFonts w:hint="default"/>
          <w:color w:val="auto"/>
          <w:sz w:val="28"/>
          <w:szCs w:val="28"/>
        </w:rPr>
      </w:pPr>
      <w:r>
        <w:rPr>
          <w:b/>
          <w:color w:val="auto"/>
          <w:sz w:val="28"/>
          <w:szCs w:val="28"/>
        </w:rPr>
        <w:t>竞争性磋商采购公告</w:t>
      </w:r>
    </w:p>
    <w:p w14:paraId="2E6155FB">
      <w:pPr>
        <w:spacing w:before="120" w:line="420" w:lineRule="exact"/>
        <w:ind w:firstLine="480" w:firstLineChars="200"/>
        <w:rPr>
          <w:rFonts w:ascii="宋体" w:hAnsi="宋体"/>
          <w:color w:val="auto"/>
          <w:sz w:val="24"/>
        </w:rPr>
      </w:pPr>
      <w:r>
        <w:rPr>
          <w:rFonts w:hint="eastAsia" w:ascii="宋体" w:hAnsi="宋体"/>
          <w:color w:val="auto"/>
          <w:sz w:val="24"/>
          <w:lang w:eastAsia="zh-CN"/>
        </w:rPr>
        <w:t>福建榕卫招标有限公司</w:t>
      </w:r>
      <w:r>
        <w:rPr>
          <w:rFonts w:hint="eastAsia" w:ascii="宋体" w:hAnsi="宋体"/>
          <w:color w:val="auto"/>
          <w:sz w:val="24"/>
        </w:rPr>
        <w:t>受</w:t>
      </w:r>
      <w:r>
        <w:rPr>
          <w:rFonts w:hint="eastAsia" w:ascii="宋体" w:hAnsi="宋体"/>
          <w:color w:val="auto"/>
          <w:sz w:val="24"/>
          <w:lang w:eastAsia="zh-CN"/>
        </w:rPr>
        <w:t>龙岩学院</w:t>
      </w:r>
      <w:r>
        <w:rPr>
          <w:rFonts w:hint="eastAsia" w:ascii="宋体" w:hAnsi="宋体"/>
          <w:color w:val="auto"/>
          <w:sz w:val="24"/>
        </w:rPr>
        <w:t>的委托，对</w:t>
      </w:r>
      <w:r>
        <w:rPr>
          <w:rFonts w:hint="eastAsia" w:ascii="宋体" w:hAnsi="宋体"/>
          <w:color w:val="auto"/>
          <w:sz w:val="24"/>
          <w:lang w:eastAsia="zh-CN"/>
        </w:rPr>
        <w:t>龙岩学院6号学生公寓可行性研究报告、概念性方案设计项目</w:t>
      </w:r>
      <w:r>
        <w:rPr>
          <w:rFonts w:hint="eastAsia" w:ascii="宋体" w:hAnsi="宋体"/>
          <w:color w:val="auto"/>
          <w:sz w:val="24"/>
        </w:rPr>
        <w:t>进行竞争性磋商采购，现欢迎国内合格的供应商前来提交密封的响应文件。</w:t>
      </w:r>
    </w:p>
    <w:p w14:paraId="2458F643">
      <w:pPr>
        <w:spacing w:line="420" w:lineRule="exact"/>
        <w:ind w:firstLine="480" w:firstLineChars="200"/>
        <w:rPr>
          <w:rFonts w:hint="default" w:ascii="新宋体" w:hAnsi="新宋体" w:eastAsia="新宋体"/>
          <w:color w:val="auto"/>
          <w:sz w:val="24"/>
          <w:lang w:val="en-US" w:eastAsia="zh-CN"/>
        </w:rPr>
      </w:pPr>
      <w:r>
        <w:rPr>
          <w:rFonts w:hint="eastAsia" w:ascii="新宋体" w:hAnsi="新宋体" w:eastAsia="新宋体"/>
          <w:color w:val="auto"/>
          <w:sz w:val="24"/>
        </w:rPr>
        <w:t>1.项目编号：</w:t>
      </w:r>
      <w:r>
        <w:rPr>
          <w:rFonts w:hint="eastAsia" w:ascii="新宋体" w:hAnsi="新宋体" w:eastAsia="新宋体"/>
          <w:color w:val="auto"/>
          <w:sz w:val="24"/>
          <w:lang w:val="en-US" w:eastAsia="zh-CN"/>
        </w:rPr>
        <w:t>RWZB-LY-2025-350</w:t>
      </w:r>
    </w:p>
    <w:p w14:paraId="0D047B64">
      <w:pPr>
        <w:spacing w:line="420" w:lineRule="exact"/>
        <w:ind w:firstLine="480" w:firstLineChars="200"/>
        <w:rPr>
          <w:rFonts w:ascii="新宋体" w:hAnsi="新宋体" w:eastAsia="新宋体"/>
          <w:color w:val="auto"/>
          <w:sz w:val="24"/>
        </w:rPr>
      </w:pPr>
      <w:r>
        <w:rPr>
          <w:rFonts w:hint="eastAsia" w:ascii="新宋体" w:hAnsi="新宋体" w:eastAsia="新宋体"/>
          <w:color w:val="auto"/>
          <w:sz w:val="24"/>
        </w:rPr>
        <w:t>2.磋商项目名称、数量、采购要求：详见附后《磋商项目一览表》</w:t>
      </w:r>
    </w:p>
    <w:p w14:paraId="02D10024">
      <w:pPr>
        <w:spacing w:before="120" w:line="420" w:lineRule="exact"/>
        <w:ind w:firstLine="480" w:firstLineChars="200"/>
        <w:rPr>
          <w:rFonts w:hint="eastAsia" w:ascii="宋体" w:hAnsi="宋体" w:eastAsia="宋体" w:cs="宋体"/>
          <w:color w:val="auto"/>
          <w:sz w:val="24"/>
          <w:szCs w:val="24"/>
          <w:highlight w:val="none"/>
          <w:lang w:eastAsia="zh-CN"/>
        </w:rPr>
      </w:pPr>
      <w:r>
        <w:rPr>
          <w:rFonts w:hint="eastAsia" w:ascii="宋体" w:hAnsi="宋体"/>
          <w:color w:val="auto"/>
          <w:sz w:val="24"/>
        </w:rPr>
        <w:t>3.磋商文件领取时间：</w:t>
      </w:r>
      <w:r>
        <w:rPr>
          <w:rFonts w:hint="eastAsia" w:ascii="宋体" w:hAnsi="宋体" w:eastAsia="宋体" w:cs="宋体"/>
          <w:i w:val="0"/>
          <w:iCs w:val="0"/>
          <w:caps w:val="0"/>
          <w:color w:val="auto"/>
          <w:spacing w:val="0"/>
          <w:sz w:val="24"/>
          <w:szCs w:val="24"/>
          <w:shd w:val="clear" w:fill="FFFFFF"/>
          <w:lang w:eastAsia="zh-CN"/>
        </w:rPr>
        <w:t>2025</w:t>
      </w:r>
      <w:bookmarkStart w:id="7" w:name="_GoBack"/>
      <w:r>
        <w:rPr>
          <w:rFonts w:hint="eastAsia" w:ascii="宋体" w:hAnsi="宋体" w:eastAsia="宋体" w:cs="宋体"/>
          <w:i w:val="0"/>
          <w:iCs w:val="0"/>
          <w:caps w:val="0"/>
          <w:color w:val="auto"/>
          <w:spacing w:val="0"/>
          <w:sz w:val="24"/>
          <w:szCs w:val="24"/>
          <w:shd w:val="clear" w:fill="FFFFFF"/>
        </w:rPr>
        <w:t>年</w:t>
      </w:r>
      <w:r>
        <w:rPr>
          <w:rFonts w:hint="eastAsia" w:ascii="宋体" w:hAnsi="宋体" w:eastAsia="宋体" w:cs="宋体"/>
          <w:i w:val="0"/>
          <w:iCs w:val="0"/>
          <w:caps w:val="0"/>
          <w:color w:val="auto"/>
          <w:spacing w:val="0"/>
          <w:sz w:val="24"/>
          <w:szCs w:val="24"/>
          <w:shd w:val="clear" w:fill="FFFFFF"/>
          <w:lang w:val="en-US" w:eastAsia="zh-CN"/>
        </w:rPr>
        <w:t>11月24日至</w:t>
      </w:r>
      <w:r>
        <w:rPr>
          <w:rFonts w:hint="eastAsia" w:ascii="宋体" w:hAnsi="宋体" w:eastAsia="宋体" w:cs="宋体"/>
          <w:i w:val="0"/>
          <w:iCs w:val="0"/>
          <w:caps w:val="0"/>
          <w:color w:val="auto"/>
          <w:spacing w:val="0"/>
          <w:sz w:val="24"/>
          <w:szCs w:val="24"/>
          <w:shd w:val="clear" w:fill="FFFFFF"/>
          <w:lang w:eastAsia="zh-CN"/>
        </w:rPr>
        <w:t>2025年12月1日</w:t>
      </w:r>
      <w:bookmarkEnd w:id="7"/>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可从采购代理机构公示网站</w:t>
      </w:r>
      <w:r>
        <w:rPr>
          <w:rFonts w:hint="eastAsia" w:ascii="宋体" w:hAnsi="宋体" w:cs="宋体"/>
          <w:color w:val="auto"/>
          <w:sz w:val="24"/>
          <w:szCs w:val="24"/>
          <w:highlight w:val="none"/>
          <w:lang w:val="en-US" w:eastAsia="zh-CN"/>
        </w:rPr>
        <w:t>(</w:t>
      </w:r>
      <w:r>
        <w:rPr>
          <w:rFonts w:hint="eastAsia" w:ascii="宋体" w:hAnsi="宋体" w:eastAsia="宋体" w:cs="宋体"/>
          <w:color w:val="auto"/>
          <w:sz w:val="24"/>
          <w:szCs w:val="24"/>
          <w:highlight w:val="none"/>
        </w:rPr>
        <w:t>http://www.fjrwzb.com</w:t>
      </w:r>
      <w:r>
        <w:rPr>
          <w:rFonts w:hint="eastAsia" w:ascii="宋体" w:hAnsi="宋体" w:eastAsia="宋体" w:cs="宋体"/>
          <w:color w:val="auto"/>
          <w:sz w:val="24"/>
          <w:szCs w:val="24"/>
          <w:highlight w:val="none"/>
          <w:lang w:eastAsia="zh-CN"/>
        </w:rPr>
        <w:t>）本项目公告中下载</w:t>
      </w:r>
      <w:r>
        <w:rPr>
          <w:rFonts w:hint="eastAsia" w:ascii="宋体" w:hAnsi="宋体" w:cs="宋体"/>
          <w:color w:val="auto"/>
          <w:sz w:val="24"/>
          <w:szCs w:val="24"/>
          <w:highlight w:val="none"/>
          <w:lang w:val="en-US" w:eastAsia="zh-CN"/>
        </w:rPr>
        <w:t>磋商</w:t>
      </w:r>
      <w:r>
        <w:rPr>
          <w:rFonts w:hint="eastAsia" w:ascii="宋体" w:hAnsi="宋体" w:eastAsia="宋体" w:cs="宋体"/>
          <w:color w:val="auto"/>
          <w:sz w:val="24"/>
          <w:szCs w:val="24"/>
          <w:highlight w:val="none"/>
          <w:lang w:eastAsia="zh-CN"/>
        </w:rPr>
        <w:t>文件</w:t>
      </w:r>
      <w:r>
        <w:rPr>
          <w:rFonts w:hint="eastAsia" w:ascii="宋体" w:hAnsi="宋体" w:eastAsia="宋体" w:cs="宋体"/>
          <w:color w:val="auto"/>
          <w:sz w:val="24"/>
          <w:szCs w:val="24"/>
          <w:highlight w:val="none"/>
        </w:rPr>
        <w:t>。</w:t>
      </w:r>
    </w:p>
    <w:p w14:paraId="0F7F3D61">
      <w:pPr>
        <w:spacing w:before="120" w:line="420" w:lineRule="exact"/>
        <w:ind w:firstLine="480" w:firstLineChars="200"/>
        <w:rPr>
          <w:rFonts w:ascii="宋体" w:hAnsi="宋体"/>
          <w:color w:val="auto"/>
          <w:sz w:val="24"/>
        </w:rPr>
      </w:pPr>
      <w:r>
        <w:rPr>
          <w:rFonts w:hint="eastAsia" w:ascii="宋体" w:hAnsi="宋体"/>
          <w:color w:val="auto"/>
          <w:sz w:val="24"/>
        </w:rPr>
        <w:t>4.磋商文件售价</w:t>
      </w:r>
      <w:r>
        <w:rPr>
          <w:rFonts w:hint="eastAsia" w:ascii="宋体" w:hAnsi="宋体"/>
          <w:color w:val="auto"/>
          <w:sz w:val="24"/>
          <w:lang w:val="en-US" w:eastAsia="zh-CN"/>
        </w:rPr>
        <w:t>200</w:t>
      </w:r>
      <w:r>
        <w:rPr>
          <w:rFonts w:hint="eastAsia" w:ascii="宋体" w:hAnsi="宋体"/>
          <w:color w:val="auto"/>
          <w:sz w:val="24"/>
        </w:rPr>
        <w:t>元人民币。</w:t>
      </w:r>
    </w:p>
    <w:p w14:paraId="4B93AABE">
      <w:pPr>
        <w:pStyle w:val="15"/>
        <w:widowControl/>
        <w:spacing w:before="75" w:beforeAutospacing="0" w:after="75" w:afterAutospacing="0" w:line="435" w:lineRule="atLeast"/>
        <w:ind w:firstLine="480" w:firstLineChars="200"/>
        <w:outlineLvl w:val="9"/>
        <w:rPr>
          <w:rFonts w:hint="eastAsia" w:ascii="宋体" w:hAnsi="宋体" w:cs="宋体"/>
          <w:color w:val="auto"/>
          <w:sz w:val="24"/>
          <w:lang w:eastAsia="zh-CN"/>
        </w:rPr>
      </w:pPr>
      <w:r>
        <w:rPr>
          <w:rFonts w:hint="eastAsia" w:ascii="宋体" w:hAnsi="宋体" w:cs="宋体"/>
          <w:color w:val="auto"/>
          <w:sz w:val="24"/>
        </w:rPr>
        <w:t>5.</w:t>
      </w:r>
      <w:r>
        <w:rPr>
          <w:rFonts w:hint="eastAsia" w:cs="宋体"/>
          <w:color w:val="auto"/>
          <w:sz w:val="24"/>
          <w:lang w:val="en-US" w:eastAsia="zh-CN"/>
        </w:rPr>
        <w:t>报名期限</w:t>
      </w:r>
      <w:r>
        <w:rPr>
          <w:rFonts w:hint="eastAsia" w:ascii="宋体" w:hAnsi="宋体" w:cs="宋体"/>
          <w:color w:val="auto"/>
          <w:sz w:val="24"/>
        </w:rPr>
        <w:t>：</w:t>
      </w:r>
      <w:r>
        <w:rPr>
          <w:rFonts w:hint="eastAsia" w:ascii="宋体" w:hAnsi="宋体" w:eastAsia="宋体" w:cs="宋体"/>
          <w:i w:val="0"/>
          <w:iCs w:val="0"/>
          <w:caps w:val="0"/>
          <w:color w:val="auto"/>
          <w:spacing w:val="0"/>
          <w:sz w:val="24"/>
          <w:szCs w:val="24"/>
          <w:shd w:val="clear" w:fill="FFFFFF"/>
          <w:lang w:eastAsia="zh-CN"/>
        </w:rPr>
        <w:t>2025</w:t>
      </w:r>
      <w:r>
        <w:rPr>
          <w:rFonts w:hint="eastAsia" w:ascii="宋体" w:hAnsi="宋体" w:eastAsia="宋体" w:cs="宋体"/>
          <w:i w:val="0"/>
          <w:iCs w:val="0"/>
          <w:caps w:val="0"/>
          <w:color w:val="auto"/>
          <w:spacing w:val="0"/>
          <w:sz w:val="24"/>
          <w:szCs w:val="24"/>
          <w:shd w:val="clear" w:fill="FFFFFF"/>
        </w:rPr>
        <w:t>年</w:t>
      </w:r>
      <w:r>
        <w:rPr>
          <w:rFonts w:hint="eastAsia" w:cs="宋体"/>
          <w:i w:val="0"/>
          <w:iCs w:val="0"/>
          <w:caps w:val="0"/>
          <w:color w:val="auto"/>
          <w:spacing w:val="0"/>
          <w:sz w:val="24"/>
          <w:szCs w:val="24"/>
          <w:shd w:val="clear" w:fill="FFFFFF"/>
          <w:lang w:val="en-US" w:eastAsia="zh-CN"/>
        </w:rPr>
        <w:t>11</w:t>
      </w:r>
      <w:r>
        <w:rPr>
          <w:rFonts w:hint="eastAsia" w:ascii="宋体" w:hAnsi="宋体" w:eastAsia="宋体" w:cs="宋体"/>
          <w:i w:val="0"/>
          <w:iCs w:val="0"/>
          <w:caps w:val="0"/>
          <w:color w:val="auto"/>
          <w:spacing w:val="0"/>
          <w:sz w:val="24"/>
          <w:szCs w:val="24"/>
          <w:shd w:val="clear" w:fill="FFFFFF"/>
          <w:lang w:val="en-US" w:eastAsia="zh-CN"/>
        </w:rPr>
        <w:t>月</w:t>
      </w:r>
      <w:r>
        <w:rPr>
          <w:rFonts w:hint="eastAsia" w:cs="宋体"/>
          <w:i w:val="0"/>
          <w:iCs w:val="0"/>
          <w:caps w:val="0"/>
          <w:color w:val="auto"/>
          <w:spacing w:val="0"/>
          <w:sz w:val="24"/>
          <w:szCs w:val="24"/>
          <w:shd w:val="clear" w:fill="FFFFFF"/>
          <w:lang w:val="en-US" w:eastAsia="zh-CN"/>
        </w:rPr>
        <w:t>24</w:t>
      </w:r>
      <w:r>
        <w:rPr>
          <w:rFonts w:hint="eastAsia" w:ascii="宋体" w:hAnsi="宋体" w:eastAsia="宋体" w:cs="宋体"/>
          <w:i w:val="0"/>
          <w:iCs w:val="0"/>
          <w:caps w:val="0"/>
          <w:color w:val="auto"/>
          <w:spacing w:val="0"/>
          <w:sz w:val="24"/>
          <w:szCs w:val="24"/>
          <w:shd w:val="clear" w:fill="FFFFFF"/>
          <w:lang w:val="en-US" w:eastAsia="zh-CN"/>
        </w:rPr>
        <w:t>日</w:t>
      </w:r>
      <w:r>
        <w:rPr>
          <w:rFonts w:hint="eastAsia" w:ascii="宋体" w:hAnsi="宋体" w:eastAsia="宋体" w:cs="宋体"/>
          <w:i w:val="0"/>
          <w:iCs w:val="0"/>
          <w:caps w:val="0"/>
          <w:color w:val="auto"/>
          <w:spacing w:val="0"/>
          <w:sz w:val="24"/>
          <w:szCs w:val="24"/>
          <w:shd w:val="clear" w:fill="FFFFFF"/>
          <w:lang w:val="en-US" w:eastAsia="zh-CN"/>
        </w:rPr>
        <w:t>至</w:t>
      </w:r>
      <w:r>
        <w:rPr>
          <w:rFonts w:hint="eastAsia" w:cs="宋体"/>
          <w:i w:val="0"/>
          <w:iCs w:val="0"/>
          <w:caps w:val="0"/>
          <w:color w:val="auto"/>
          <w:spacing w:val="0"/>
          <w:sz w:val="24"/>
          <w:szCs w:val="24"/>
          <w:shd w:val="clear" w:fill="FFFFFF"/>
          <w:lang w:eastAsia="zh-CN"/>
        </w:rPr>
        <w:t>2025年12月1日</w:t>
      </w:r>
      <w:r>
        <w:rPr>
          <w:rFonts w:hint="eastAsia" w:ascii="宋体" w:hAnsi="宋体" w:eastAsia="宋体" w:cs="宋体"/>
          <w:i w:val="0"/>
          <w:iCs w:val="0"/>
          <w:caps w:val="0"/>
          <w:color w:val="auto"/>
          <w:spacing w:val="0"/>
          <w:sz w:val="24"/>
          <w:szCs w:val="24"/>
          <w:shd w:val="clear" w:fill="FFFFFF"/>
        </w:rPr>
        <w:t>止</w:t>
      </w:r>
      <w:r>
        <w:rPr>
          <w:rFonts w:hint="eastAsia" w:ascii="宋体" w:hAnsi="宋体" w:eastAsia="宋体" w:cs="宋体"/>
          <w:color w:val="auto"/>
          <w:sz w:val="24"/>
          <w:szCs w:val="24"/>
          <w:highlight w:val="none"/>
          <w:lang w:eastAsia="zh-CN"/>
        </w:rPr>
        <w:t>，</w:t>
      </w:r>
      <w:r>
        <w:rPr>
          <w:rFonts w:hint="eastAsia" w:ascii="宋体" w:hAnsi="宋体" w:cs="宋体"/>
          <w:color w:val="auto"/>
          <w:sz w:val="24"/>
        </w:rPr>
        <w:t>供应商必须于本项目报名截止时间前，向采购代理公司的邮箱（rwzbly@163.com）发送报名信息（供应商名称、项目名称、合同包号、联系人、联系电话、营业执照复印件等内容）</w:t>
      </w:r>
      <w:r>
        <w:rPr>
          <w:rFonts w:hint="eastAsia" w:ascii="宋体" w:hAnsi="宋体" w:cs="宋体"/>
          <w:color w:val="auto"/>
          <w:sz w:val="24"/>
          <w:lang w:eastAsia="zh-CN"/>
        </w:rPr>
        <w:t>并电话确认</w:t>
      </w:r>
      <w:r>
        <w:rPr>
          <w:rFonts w:hint="eastAsia" w:ascii="宋体" w:hAnsi="宋体" w:cs="宋体"/>
          <w:color w:val="auto"/>
          <w:sz w:val="24"/>
        </w:rPr>
        <w:t>办理报名手续，未报名或未电话</w:t>
      </w:r>
      <w:r>
        <w:rPr>
          <w:rFonts w:hint="eastAsia" w:ascii="宋体" w:hAnsi="宋体" w:cs="宋体"/>
          <w:color w:val="auto"/>
          <w:sz w:val="24"/>
          <w:lang w:eastAsia="zh-CN"/>
        </w:rPr>
        <w:t>确认</w:t>
      </w:r>
      <w:r>
        <w:rPr>
          <w:rFonts w:hint="eastAsia" w:ascii="宋体" w:hAnsi="宋体" w:cs="宋体"/>
          <w:color w:val="auto"/>
          <w:sz w:val="24"/>
        </w:rPr>
        <w:t>的将被拒绝参加本项目报价</w:t>
      </w:r>
      <w:r>
        <w:rPr>
          <w:rFonts w:hint="eastAsia" w:ascii="宋体" w:hAnsi="宋体" w:cs="宋体"/>
          <w:color w:val="auto"/>
          <w:sz w:val="24"/>
          <w:lang w:eastAsia="zh-CN"/>
        </w:rPr>
        <w:t>。</w:t>
      </w:r>
    </w:p>
    <w:p w14:paraId="0DD1E76C">
      <w:pPr>
        <w:spacing w:line="500" w:lineRule="exact"/>
        <w:ind w:firstLine="480" w:firstLineChars="200"/>
        <w:rPr>
          <w:rFonts w:hint="eastAsia" w:ascii="宋体" w:hAnsi="宋体" w:cs="宋体"/>
          <w:color w:val="auto"/>
          <w:sz w:val="24"/>
        </w:rPr>
      </w:pPr>
      <w:r>
        <w:rPr>
          <w:rFonts w:hint="eastAsia" w:ascii="宋体" w:hAnsi="宋体"/>
          <w:color w:val="auto"/>
          <w:sz w:val="24"/>
        </w:rPr>
        <w:t>6.提交响应文件截止时间及地点：响应文件应于</w:t>
      </w:r>
      <w:r>
        <w:rPr>
          <w:rFonts w:hint="eastAsia" w:ascii="宋体" w:hAnsi="宋体" w:eastAsia="宋体" w:cs="宋体"/>
          <w:i w:val="0"/>
          <w:iCs w:val="0"/>
          <w:caps w:val="0"/>
          <w:color w:val="auto"/>
          <w:spacing w:val="0"/>
          <w:sz w:val="24"/>
          <w:szCs w:val="24"/>
          <w:shd w:val="clear" w:fill="FFFFFF"/>
          <w:lang w:eastAsia="zh-CN"/>
        </w:rPr>
        <w:t>2025</w:t>
      </w:r>
      <w:r>
        <w:rPr>
          <w:rFonts w:hint="eastAsia" w:ascii="宋体" w:hAnsi="宋体" w:eastAsia="宋体" w:cs="宋体"/>
          <w:i w:val="0"/>
          <w:iCs w:val="0"/>
          <w:caps w:val="0"/>
          <w:color w:val="auto"/>
          <w:spacing w:val="0"/>
          <w:sz w:val="24"/>
          <w:szCs w:val="24"/>
          <w:shd w:val="clear" w:fill="FFFFFF"/>
        </w:rPr>
        <w:t>年</w:t>
      </w:r>
      <w:r>
        <w:rPr>
          <w:rFonts w:hint="eastAsia" w:ascii="宋体" w:hAnsi="宋体" w:cs="宋体"/>
          <w:i w:val="0"/>
          <w:iCs w:val="0"/>
          <w:caps w:val="0"/>
          <w:color w:val="auto"/>
          <w:spacing w:val="0"/>
          <w:sz w:val="24"/>
          <w:szCs w:val="24"/>
          <w:shd w:val="clear" w:fill="FFFFFF"/>
          <w:lang w:val="en-US" w:eastAsia="zh-CN"/>
        </w:rPr>
        <w:t>12</w:t>
      </w:r>
      <w:r>
        <w:rPr>
          <w:rFonts w:hint="eastAsia" w:ascii="宋体" w:hAnsi="宋体" w:eastAsia="宋体" w:cs="宋体"/>
          <w:i w:val="0"/>
          <w:iCs w:val="0"/>
          <w:caps w:val="0"/>
          <w:color w:val="auto"/>
          <w:spacing w:val="0"/>
          <w:sz w:val="24"/>
          <w:szCs w:val="24"/>
          <w:shd w:val="clear" w:fill="FFFFFF"/>
          <w:lang w:val="en-US" w:eastAsia="zh-CN"/>
        </w:rPr>
        <w:t>月</w:t>
      </w:r>
      <w:r>
        <w:rPr>
          <w:rFonts w:hint="eastAsia" w:ascii="宋体" w:hAnsi="宋体" w:cs="宋体"/>
          <w:i w:val="0"/>
          <w:iCs w:val="0"/>
          <w:caps w:val="0"/>
          <w:color w:val="auto"/>
          <w:spacing w:val="0"/>
          <w:sz w:val="24"/>
          <w:szCs w:val="24"/>
          <w:shd w:val="clear" w:fill="FFFFFF"/>
          <w:lang w:val="en-US" w:eastAsia="zh-CN"/>
        </w:rPr>
        <w:t>2</w:t>
      </w:r>
      <w:r>
        <w:rPr>
          <w:rFonts w:hint="eastAsia" w:ascii="宋体" w:hAnsi="宋体" w:eastAsia="宋体" w:cs="宋体"/>
          <w:i w:val="0"/>
          <w:iCs w:val="0"/>
          <w:caps w:val="0"/>
          <w:color w:val="auto"/>
          <w:spacing w:val="0"/>
          <w:sz w:val="24"/>
          <w:szCs w:val="24"/>
          <w:shd w:val="clear" w:fill="FFFFFF"/>
          <w:lang w:val="en-US" w:eastAsia="zh-CN"/>
        </w:rPr>
        <w:t>日</w:t>
      </w:r>
      <w:r>
        <w:rPr>
          <w:rFonts w:hint="eastAsia" w:ascii="宋体" w:hAnsi="宋体" w:eastAsia="宋体" w:cs="宋体"/>
          <w:color w:val="auto"/>
          <w:sz w:val="24"/>
          <w:szCs w:val="24"/>
          <w:highlight w:val="none"/>
          <w:lang w:eastAsia="zh-CN"/>
        </w:rPr>
        <w:t>09:00</w:t>
      </w:r>
      <w:r>
        <w:rPr>
          <w:rFonts w:hint="eastAsia" w:ascii="宋体" w:hAnsi="宋体"/>
          <w:color w:val="auto"/>
          <w:sz w:val="24"/>
        </w:rPr>
        <w:t>（北京时间）之前提</w:t>
      </w:r>
      <w:r>
        <w:rPr>
          <w:rFonts w:hint="eastAsia" w:ascii="宋体" w:hAnsi="宋体" w:cs="宋体"/>
          <w:color w:val="auto"/>
          <w:sz w:val="24"/>
        </w:rPr>
        <w:t>交到龙岩学院三创楼505室，逾期收到的或不符合规定的响应文件将被拒收。</w:t>
      </w:r>
    </w:p>
    <w:p w14:paraId="49F3E821">
      <w:pPr>
        <w:spacing w:line="500" w:lineRule="exact"/>
        <w:ind w:firstLine="480" w:firstLineChars="200"/>
        <w:rPr>
          <w:rFonts w:ascii="宋体" w:hAnsi="宋体"/>
          <w:color w:val="auto"/>
          <w:sz w:val="24"/>
        </w:rPr>
      </w:pPr>
      <w:r>
        <w:rPr>
          <w:rFonts w:hint="eastAsia" w:ascii="宋体" w:hAnsi="宋体"/>
          <w:color w:val="auto"/>
          <w:sz w:val="24"/>
        </w:rPr>
        <w:t>7.磋商（开启）时间：</w:t>
      </w:r>
      <w:r>
        <w:rPr>
          <w:rFonts w:hint="eastAsia" w:ascii="宋体" w:hAnsi="宋体" w:eastAsia="宋体" w:cs="宋体"/>
          <w:i w:val="0"/>
          <w:iCs w:val="0"/>
          <w:caps w:val="0"/>
          <w:color w:val="auto"/>
          <w:spacing w:val="0"/>
          <w:sz w:val="24"/>
          <w:szCs w:val="24"/>
          <w:shd w:val="clear" w:fill="FFFFFF"/>
          <w:lang w:eastAsia="zh-CN"/>
        </w:rPr>
        <w:t>2025</w:t>
      </w:r>
      <w:r>
        <w:rPr>
          <w:rFonts w:hint="eastAsia" w:ascii="宋体" w:hAnsi="宋体" w:eastAsia="宋体" w:cs="宋体"/>
          <w:i w:val="0"/>
          <w:iCs w:val="0"/>
          <w:caps w:val="0"/>
          <w:color w:val="auto"/>
          <w:spacing w:val="0"/>
          <w:sz w:val="24"/>
          <w:szCs w:val="24"/>
          <w:shd w:val="clear" w:fill="FFFFFF"/>
        </w:rPr>
        <w:t>年</w:t>
      </w:r>
      <w:r>
        <w:rPr>
          <w:rFonts w:hint="eastAsia" w:ascii="宋体" w:hAnsi="宋体" w:cs="宋体"/>
          <w:i w:val="0"/>
          <w:iCs w:val="0"/>
          <w:caps w:val="0"/>
          <w:color w:val="auto"/>
          <w:spacing w:val="0"/>
          <w:sz w:val="24"/>
          <w:szCs w:val="24"/>
          <w:shd w:val="clear" w:fill="FFFFFF"/>
          <w:lang w:val="en-US" w:eastAsia="zh-CN"/>
        </w:rPr>
        <w:t>12</w:t>
      </w:r>
      <w:r>
        <w:rPr>
          <w:rFonts w:hint="eastAsia" w:ascii="宋体" w:hAnsi="宋体" w:eastAsia="宋体" w:cs="宋体"/>
          <w:i w:val="0"/>
          <w:iCs w:val="0"/>
          <w:caps w:val="0"/>
          <w:color w:val="auto"/>
          <w:spacing w:val="0"/>
          <w:sz w:val="24"/>
          <w:szCs w:val="24"/>
          <w:shd w:val="clear" w:fill="FFFFFF"/>
          <w:lang w:val="en-US" w:eastAsia="zh-CN"/>
        </w:rPr>
        <w:t>月</w:t>
      </w:r>
      <w:r>
        <w:rPr>
          <w:rFonts w:hint="eastAsia" w:ascii="宋体" w:hAnsi="宋体" w:cs="宋体"/>
          <w:i w:val="0"/>
          <w:iCs w:val="0"/>
          <w:caps w:val="0"/>
          <w:color w:val="auto"/>
          <w:spacing w:val="0"/>
          <w:sz w:val="24"/>
          <w:szCs w:val="24"/>
          <w:shd w:val="clear" w:fill="FFFFFF"/>
          <w:lang w:val="en-US" w:eastAsia="zh-CN"/>
        </w:rPr>
        <w:t>2</w:t>
      </w:r>
      <w:r>
        <w:rPr>
          <w:rFonts w:hint="eastAsia" w:ascii="宋体" w:hAnsi="宋体" w:eastAsia="宋体" w:cs="宋体"/>
          <w:i w:val="0"/>
          <w:iCs w:val="0"/>
          <w:caps w:val="0"/>
          <w:color w:val="auto"/>
          <w:spacing w:val="0"/>
          <w:sz w:val="24"/>
          <w:szCs w:val="24"/>
          <w:shd w:val="clear" w:fill="FFFFFF"/>
          <w:lang w:val="en-US" w:eastAsia="zh-CN"/>
        </w:rPr>
        <w:t>日</w:t>
      </w:r>
      <w:r>
        <w:rPr>
          <w:rFonts w:hint="eastAsia" w:ascii="宋体" w:hAnsi="宋体" w:eastAsia="宋体" w:cs="宋体"/>
          <w:color w:val="auto"/>
          <w:sz w:val="24"/>
          <w:szCs w:val="24"/>
          <w:highlight w:val="none"/>
          <w:lang w:eastAsia="zh-CN"/>
        </w:rPr>
        <w:t>09:00</w:t>
      </w:r>
      <w:r>
        <w:rPr>
          <w:rFonts w:hint="eastAsia" w:ascii="宋体" w:hAnsi="宋体"/>
          <w:color w:val="auto"/>
          <w:sz w:val="24"/>
        </w:rPr>
        <w:t>（北京时间），</w:t>
      </w:r>
      <w:r>
        <w:rPr>
          <w:rFonts w:hint="eastAsia" w:ascii="宋体" w:hAnsi="宋体" w:cs="宋体"/>
          <w:color w:val="auto"/>
          <w:sz w:val="24"/>
        </w:rPr>
        <w:t>龙岩学院三创楼505室</w:t>
      </w:r>
      <w:r>
        <w:rPr>
          <w:rFonts w:hint="eastAsia" w:hAnsi="宋体"/>
          <w:color w:val="auto"/>
          <w:sz w:val="24"/>
        </w:rPr>
        <w:t>。</w:t>
      </w:r>
    </w:p>
    <w:p w14:paraId="211C2C36">
      <w:pPr>
        <w:spacing w:line="500" w:lineRule="exact"/>
        <w:ind w:firstLine="480" w:firstLineChars="200"/>
        <w:rPr>
          <w:rFonts w:ascii="宋体" w:hAnsi="宋体"/>
          <w:color w:val="auto"/>
          <w:sz w:val="24"/>
        </w:rPr>
      </w:pPr>
      <w:r>
        <w:rPr>
          <w:rFonts w:hint="eastAsia" w:ascii="宋体" w:hAnsi="宋体"/>
          <w:color w:val="auto"/>
          <w:sz w:val="24"/>
        </w:rPr>
        <w:t>8.询问规定：采购人或者采购代理机构应当在3个工作日内对供应商依法提出的询问作出答复。供应商提出的询问或者质疑超出采购人对采购代理机构委托授权范围的，采购代理机构应当告知供应商向采购人提出。</w:t>
      </w:r>
    </w:p>
    <w:p w14:paraId="2A8B01F9">
      <w:pPr>
        <w:spacing w:line="500" w:lineRule="exact"/>
        <w:ind w:firstLine="480" w:firstLineChars="200"/>
        <w:rPr>
          <w:rFonts w:ascii="宋体" w:hAnsi="宋体"/>
          <w:color w:val="auto"/>
          <w:sz w:val="24"/>
        </w:rPr>
      </w:pPr>
      <w:r>
        <w:rPr>
          <w:rFonts w:hint="eastAsia" w:ascii="宋体" w:hAnsi="宋体"/>
          <w:color w:val="auto"/>
          <w:sz w:val="24"/>
        </w:rPr>
        <w:t>9.供应商对本次磋商活动事项提出质疑的时限及提交的书面质疑材料按照磋商文件第二章竞争性磋商须知第21条要求执行。</w:t>
      </w:r>
    </w:p>
    <w:p w14:paraId="2BAA900E">
      <w:pPr>
        <w:spacing w:line="500" w:lineRule="exact"/>
        <w:ind w:firstLine="480" w:firstLineChars="200"/>
        <w:rPr>
          <w:rFonts w:ascii="宋体" w:hAnsi="宋体"/>
          <w:color w:val="auto"/>
          <w:sz w:val="24"/>
        </w:rPr>
      </w:pPr>
      <w:r>
        <w:rPr>
          <w:rFonts w:hint="eastAsia" w:ascii="宋体" w:hAnsi="宋体"/>
          <w:color w:val="auto"/>
          <w:sz w:val="24"/>
        </w:rPr>
        <w:t>10.有关本项目磋商的相关信息（包括磋商文件的修改补充）及资料下载，将通过以下有关网站发布，请潜在供应商随时关注相关网站，以免错漏重要信息。</w:t>
      </w:r>
    </w:p>
    <w:p w14:paraId="67F70BAE">
      <w:pPr>
        <w:keepNext w:val="0"/>
        <w:keepLines w:val="0"/>
        <w:pageBreakBefore w:val="0"/>
        <w:widowControl/>
        <w:kinsoku/>
        <w:wordWrap/>
        <w:overflowPunct/>
        <w:topLinePunct w:val="0"/>
        <w:bidi w:val="0"/>
        <w:adjustRightInd/>
        <w:snapToGrid/>
        <w:spacing w:beforeAutospacing="0" w:afterAutospacing="0" w:line="360" w:lineRule="auto"/>
        <w:ind w:firstLine="480" w:firstLineChars="200"/>
        <w:jc w:val="left"/>
        <w:textAlignment w:val="auto"/>
        <w:rPr>
          <w:rFonts w:hint="eastAsia" w:ascii="宋体" w:hAnsi="宋体" w:cs="宋体"/>
          <w:color w:val="auto"/>
          <w:sz w:val="24"/>
          <w:szCs w:val="24"/>
          <w:highlight w:val="none"/>
          <w:lang w:bidi="ar-SA"/>
        </w:rPr>
      </w:pPr>
      <w:r>
        <w:rPr>
          <w:rFonts w:hint="eastAsia" w:ascii="宋体" w:hAnsi="宋体" w:cs="宋体"/>
          <w:color w:val="auto"/>
          <w:sz w:val="24"/>
          <w:szCs w:val="24"/>
          <w:highlight w:val="none"/>
          <w:lang w:bidi="ar-SA"/>
        </w:rPr>
        <w:t>福建榕卫招标有限公司(http://www.fjrwzb.com/)</w:t>
      </w:r>
    </w:p>
    <w:p w14:paraId="735EE8C1">
      <w:pPr>
        <w:pStyle w:val="15"/>
        <w:widowControl/>
        <w:spacing w:before="0" w:beforeAutospacing="0" w:after="0" w:afterAutospacing="0" w:line="360" w:lineRule="auto"/>
        <w:ind w:firstLine="480" w:firstLineChars="200"/>
        <w:rPr>
          <w:rFonts w:hint="eastAsia" w:ascii="宋体" w:hAnsi="宋体" w:eastAsia="宋体" w:cs="宋体"/>
          <w:color w:val="auto"/>
          <w:lang w:eastAsia="zh-CN"/>
        </w:rPr>
      </w:pPr>
      <w:r>
        <w:rPr>
          <w:rFonts w:hint="eastAsia" w:ascii="宋体" w:hAnsi="宋体"/>
          <w:color w:val="auto"/>
          <w:sz w:val="24"/>
        </w:rPr>
        <w:t>11.</w:t>
      </w:r>
      <w:r>
        <w:rPr>
          <w:rFonts w:hint="eastAsia" w:ascii="宋体" w:hAnsi="宋体" w:cs="宋体"/>
          <w:color w:val="auto"/>
        </w:rPr>
        <w:t>采购代理机构：</w:t>
      </w:r>
      <w:r>
        <w:rPr>
          <w:rFonts w:hint="eastAsia"/>
          <w:color w:val="auto"/>
          <w:lang w:eastAsia="zh-CN"/>
        </w:rPr>
        <w:t>福建榕卫招标有限公司</w:t>
      </w:r>
    </w:p>
    <w:p w14:paraId="476516D4">
      <w:pPr>
        <w:pStyle w:val="15"/>
        <w:widowControl/>
        <w:spacing w:before="0" w:beforeAutospacing="0" w:after="0" w:afterAutospacing="0" w:line="360" w:lineRule="auto"/>
        <w:ind w:firstLine="482"/>
        <w:rPr>
          <w:rFonts w:hint="eastAsia" w:ascii="宋体" w:hAnsi="宋体" w:cs="宋体"/>
          <w:color w:val="auto"/>
        </w:rPr>
      </w:pPr>
      <w:r>
        <w:rPr>
          <w:rFonts w:hint="eastAsia" w:ascii="宋体" w:hAnsi="宋体" w:cs="宋体"/>
          <w:color w:val="auto"/>
        </w:rPr>
        <w:t>地址：</w:t>
      </w:r>
      <w:r>
        <w:rPr>
          <w:rFonts w:hint="eastAsia" w:ascii="宋体" w:hAnsi="宋体" w:eastAsia="宋体" w:cs="宋体"/>
          <w:color w:val="auto"/>
          <w:spacing w:val="8"/>
          <w:sz w:val="24"/>
          <w:szCs w:val="24"/>
          <w:highlight w:val="none"/>
          <w:lang w:bidi="ar-SA"/>
        </w:rPr>
        <w:t>龙岩市新罗区龙岩大道商务运营中心E栋楼803室</w:t>
      </w:r>
    </w:p>
    <w:p w14:paraId="0D1F367E">
      <w:pPr>
        <w:pStyle w:val="15"/>
        <w:widowControl/>
        <w:spacing w:before="0" w:beforeAutospacing="0" w:after="0" w:afterAutospacing="0" w:line="360" w:lineRule="auto"/>
        <w:ind w:firstLine="482"/>
        <w:rPr>
          <w:rFonts w:hint="default" w:ascii="宋体" w:hAnsi="宋体" w:eastAsia="宋体" w:cs="宋体"/>
          <w:color w:val="auto"/>
          <w:lang w:val="en-US" w:eastAsia="zh-CN"/>
        </w:rPr>
      </w:pPr>
      <w:r>
        <w:rPr>
          <w:rFonts w:hint="eastAsia" w:ascii="宋体" w:hAnsi="宋体" w:cs="宋体"/>
          <w:color w:val="auto"/>
        </w:rPr>
        <w:t>联系人：</w:t>
      </w:r>
      <w:r>
        <w:rPr>
          <w:rFonts w:hint="eastAsia" w:cs="宋体"/>
          <w:color w:val="auto"/>
          <w:lang w:val="en-US" w:eastAsia="zh-CN"/>
        </w:rPr>
        <w:t>刘晓兰、汤路珊</w:t>
      </w:r>
    </w:p>
    <w:p w14:paraId="0DD52027">
      <w:pPr>
        <w:pStyle w:val="15"/>
        <w:widowControl/>
        <w:spacing w:before="0" w:beforeAutospacing="0" w:after="0" w:afterAutospacing="0" w:line="360" w:lineRule="auto"/>
        <w:ind w:firstLine="482"/>
        <w:rPr>
          <w:rFonts w:hint="default" w:ascii="宋体" w:hAnsi="宋体" w:eastAsia="宋体" w:cs="宋体"/>
          <w:color w:val="auto"/>
          <w:lang w:val="en-US" w:eastAsia="zh-CN"/>
        </w:rPr>
      </w:pPr>
      <w:r>
        <w:rPr>
          <w:rFonts w:hint="eastAsia" w:ascii="宋体" w:hAnsi="宋体" w:cs="宋体"/>
          <w:color w:val="auto"/>
        </w:rPr>
        <w:t>联系电话：0597-</w:t>
      </w:r>
      <w:r>
        <w:rPr>
          <w:rFonts w:hint="eastAsia" w:cs="宋体"/>
          <w:color w:val="auto"/>
          <w:lang w:val="en-US" w:eastAsia="zh-CN"/>
        </w:rPr>
        <w:t>2556736</w:t>
      </w:r>
    </w:p>
    <w:p w14:paraId="6D520747">
      <w:pPr>
        <w:pStyle w:val="15"/>
        <w:widowControl/>
        <w:spacing w:before="0" w:beforeAutospacing="0" w:after="0" w:afterAutospacing="0" w:line="360" w:lineRule="auto"/>
        <w:ind w:firstLine="482"/>
        <w:rPr>
          <w:rFonts w:hint="eastAsia" w:ascii="宋体" w:hAnsi="宋体" w:cs="宋体"/>
          <w:color w:val="auto"/>
          <w:u w:val="single"/>
        </w:rPr>
      </w:pPr>
      <w:r>
        <w:rPr>
          <w:rFonts w:hint="eastAsia" w:ascii="宋体" w:hAnsi="宋体" w:cs="宋体"/>
          <w:color w:val="auto"/>
        </w:rPr>
        <w:t>电子邮箱：</w:t>
      </w:r>
      <w:r>
        <w:rPr>
          <w:rFonts w:hint="eastAsia" w:ascii="宋体" w:hAnsi="宋体" w:eastAsia="宋体" w:cs="宋体"/>
          <w:color w:val="auto"/>
          <w:spacing w:val="8"/>
          <w:sz w:val="24"/>
          <w:szCs w:val="24"/>
          <w:highlight w:val="none"/>
          <w:lang w:bidi="ar-SA"/>
        </w:rPr>
        <w:fldChar w:fldCharType="begin"/>
      </w:r>
      <w:r>
        <w:rPr>
          <w:rFonts w:hint="eastAsia" w:ascii="宋体" w:hAnsi="宋体" w:eastAsia="宋体" w:cs="宋体"/>
          <w:color w:val="auto"/>
          <w:spacing w:val="8"/>
          <w:sz w:val="24"/>
          <w:szCs w:val="24"/>
          <w:highlight w:val="none"/>
          <w:lang w:bidi="ar-SA"/>
        </w:rPr>
        <w:instrText xml:space="preserve">HYPERLINK "mailto:rwzbly@163.com"</w:instrText>
      </w:r>
      <w:r>
        <w:rPr>
          <w:rFonts w:hint="eastAsia" w:ascii="宋体" w:hAnsi="宋体" w:eastAsia="宋体" w:cs="宋体"/>
          <w:color w:val="auto"/>
          <w:spacing w:val="8"/>
          <w:sz w:val="24"/>
          <w:szCs w:val="24"/>
          <w:highlight w:val="none"/>
          <w:lang w:bidi="ar-SA"/>
        </w:rPr>
        <w:fldChar w:fldCharType="separate"/>
      </w:r>
      <w:r>
        <w:rPr>
          <w:rFonts w:hint="eastAsia" w:ascii="宋体" w:hAnsi="宋体" w:eastAsia="宋体" w:cs="宋体"/>
          <w:color w:val="auto"/>
          <w:spacing w:val="8"/>
          <w:sz w:val="24"/>
          <w:szCs w:val="24"/>
          <w:highlight w:val="none"/>
          <w:lang w:bidi="ar-SA"/>
        </w:rPr>
        <w:t>rwzbly@163.com</w:t>
      </w:r>
      <w:r>
        <w:rPr>
          <w:rFonts w:hint="eastAsia" w:ascii="宋体" w:hAnsi="宋体" w:eastAsia="宋体" w:cs="宋体"/>
          <w:color w:val="auto"/>
          <w:spacing w:val="8"/>
          <w:sz w:val="24"/>
          <w:szCs w:val="24"/>
          <w:highlight w:val="none"/>
          <w:lang w:bidi="ar-SA"/>
        </w:rPr>
        <w:fldChar w:fldCharType="end"/>
      </w:r>
    </w:p>
    <w:p w14:paraId="707F662A">
      <w:pPr>
        <w:spacing w:line="500" w:lineRule="exact"/>
        <w:ind w:firstLine="480" w:firstLineChars="200"/>
        <w:rPr>
          <w:rFonts w:ascii="宋体" w:hAnsi="宋体"/>
          <w:color w:val="auto"/>
          <w:sz w:val="24"/>
        </w:rPr>
      </w:pPr>
    </w:p>
    <w:p w14:paraId="65E0C1F6">
      <w:pPr>
        <w:pStyle w:val="23"/>
        <w:keepNext w:val="0"/>
        <w:keepLines w:val="0"/>
        <w:pageBreakBefore w:val="0"/>
        <w:widowControl/>
        <w:kinsoku/>
        <w:wordWrap/>
        <w:overflowPunct/>
        <w:topLinePunct w:val="0"/>
        <w:autoSpaceDE/>
        <w:autoSpaceDN/>
        <w:bidi w:val="0"/>
        <w:spacing w:line="440" w:lineRule="exact"/>
        <w:ind w:firstLine="480" w:firstLineChars="200"/>
        <w:textAlignment w:val="auto"/>
        <w:rPr>
          <w:rFonts w:hint="eastAsia" w:ascii="宋体" w:hAnsi="宋体" w:eastAsia="宋体" w:cs="宋体"/>
          <w:color w:val="auto"/>
          <w:highlight w:val="none"/>
          <w:lang w:eastAsia="zh-CN"/>
        </w:rPr>
      </w:pPr>
      <w:r>
        <w:rPr>
          <w:rFonts w:hint="eastAsia" w:ascii="宋体" w:hAnsi="宋体"/>
          <w:color w:val="auto"/>
          <w:sz w:val="24"/>
        </w:rPr>
        <w:t>12.</w:t>
      </w:r>
      <w:r>
        <w:rPr>
          <w:rFonts w:hint="eastAsia" w:ascii="宋体" w:hAnsi="宋体" w:cs="宋体"/>
          <w:color w:val="auto"/>
          <w:highlight w:val="none"/>
        </w:rPr>
        <w:t>采购人：</w:t>
      </w:r>
      <w:r>
        <w:rPr>
          <w:rFonts w:hint="eastAsia" w:hAnsi="宋体" w:cs="宋体"/>
          <w:color w:val="auto"/>
          <w:highlight w:val="none"/>
          <w:lang w:eastAsia="zh-CN"/>
        </w:rPr>
        <w:t>龙岩学院</w:t>
      </w:r>
    </w:p>
    <w:p w14:paraId="3C34F0BF">
      <w:pPr>
        <w:pStyle w:val="15"/>
        <w:keepNext w:val="0"/>
        <w:keepLines w:val="0"/>
        <w:pageBreakBefore w:val="0"/>
        <w:widowControl/>
        <w:kinsoku/>
        <w:wordWrap/>
        <w:overflowPunct/>
        <w:topLinePunct w:val="0"/>
        <w:bidi w:val="0"/>
        <w:spacing w:before="0" w:beforeAutospacing="0" w:after="0" w:afterAutospacing="0" w:line="440" w:lineRule="exact"/>
        <w:ind w:firstLine="480" w:firstLineChars="200"/>
        <w:textAlignment w:val="auto"/>
        <w:rPr>
          <w:rFonts w:hint="eastAsia" w:ascii="宋体" w:hAnsi="宋体" w:eastAsia="宋体" w:cs="宋体"/>
          <w:color w:val="auto"/>
          <w:highlight w:val="none"/>
          <w:lang w:eastAsia="zh-CN"/>
        </w:rPr>
      </w:pPr>
      <w:r>
        <w:rPr>
          <w:rFonts w:hint="eastAsia" w:ascii="宋体" w:hAnsi="宋体" w:cs="宋体"/>
          <w:color w:val="auto"/>
          <w:highlight w:val="none"/>
        </w:rPr>
        <w:t>地址：</w:t>
      </w:r>
      <w:r>
        <w:rPr>
          <w:rFonts w:hint="eastAsia" w:ascii="宋体" w:hAnsi="宋体"/>
          <w:color w:val="auto"/>
          <w:sz w:val="24"/>
          <w:highlight w:val="none"/>
        </w:rPr>
        <w:t>龙岩市新罗区东肖北路1号</w:t>
      </w:r>
    </w:p>
    <w:p w14:paraId="0F7404C1">
      <w:pPr>
        <w:pStyle w:val="15"/>
        <w:keepNext w:val="0"/>
        <w:keepLines w:val="0"/>
        <w:pageBreakBefore w:val="0"/>
        <w:widowControl/>
        <w:kinsoku/>
        <w:wordWrap/>
        <w:overflowPunct/>
        <w:topLinePunct w:val="0"/>
        <w:bidi w:val="0"/>
        <w:spacing w:before="0" w:beforeAutospacing="0" w:after="0" w:afterAutospacing="0" w:line="440" w:lineRule="exact"/>
        <w:ind w:firstLine="480" w:firstLineChars="200"/>
        <w:textAlignment w:val="auto"/>
        <w:rPr>
          <w:rFonts w:hint="eastAsia" w:ascii="宋体" w:hAnsi="宋体" w:eastAsia="宋体" w:cs="宋体"/>
          <w:color w:val="auto"/>
          <w:highlight w:val="none"/>
          <w:lang w:eastAsia="zh-CN"/>
        </w:rPr>
      </w:pPr>
      <w:r>
        <w:rPr>
          <w:rFonts w:hint="eastAsia" w:ascii="宋体" w:hAnsi="宋体" w:cs="宋体"/>
          <w:color w:val="auto"/>
          <w:highlight w:val="none"/>
        </w:rPr>
        <w:t>联系人</w:t>
      </w:r>
      <w:r>
        <w:rPr>
          <w:rFonts w:hint="eastAsia" w:ascii="宋体" w:hAnsi="宋体" w:cs="宋体"/>
          <w:color w:val="auto"/>
          <w:highlight w:val="none"/>
          <w:lang w:eastAsia="zh-CN"/>
        </w:rPr>
        <w:t>：</w:t>
      </w:r>
      <w:r>
        <w:rPr>
          <w:rFonts w:hint="eastAsia" w:cs="宋体"/>
          <w:color w:val="auto"/>
          <w:highlight w:val="none"/>
          <w:lang w:val="en-US" w:eastAsia="zh-CN"/>
        </w:rPr>
        <w:t>张老师</w:t>
      </w:r>
      <w:r>
        <w:rPr>
          <w:rFonts w:hint="eastAsia" w:cs="宋体"/>
          <w:b w:val="0"/>
          <w:i w:val="0"/>
          <w:caps w:val="0"/>
          <w:color w:val="auto"/>
          <w:spacing w:val="0"/>
          <w:sz w:val="24"/>
          <w:szCs w:val="24"/>
          <w:highlight w:val="none"/>
          <w:shd w:val="clear" w:fill="FFFFFF"/>
          <w:lang w:val="en-US" w:eastAsia="zh-CN"/>
        </w:rPr>
        <w:t xml:space="preserve"> </w:t>
      </w:r>
    </w:p>
    <w:p w14:paraId="4D703DA0">
      <w:pPr>
        <w:pStyle w:val="15"/>
        <w:keepNext w:val="0"/>
        <w:keepLines w:val="0"/>
        <w:pageBreakBefore w:val="0"/>
        <w:widowControl/>
        <w:kinsoku/>
        <w:wordWrap/>
        <w:overflowPunct/>
        <w:topLinePunct w:val="0"/>
        <w:bidi w:val="0"/>
        <w:spacing w:before="0" w:beforeAutospacing="0" w:after="0" w:afterAutospacing="0" w:line="440" w:lineRule="exact"/>
        <w:ind w:firstLine="480" w:firstLineChars="200"/>
        <w:textAlignment w:val="auto"/>
        <w:rPr>
          <w:rFonts w:hint="eastAsia" w:ascii="宋体" w:hAnsi="宋体" w:eastAsia="宋体" w:cs="宋体"/>
          <w:color w:val="auto"/>
          <w:highlight w:val="none"/>
          <w:lang w:val="en-US" w:eastAsia="zh-CN"/>
        </w:rPr>
      </w:pPr>
      <w:r>
        <w:rPr>
          <w:rFonts w:hint="eastAsia" w:ascii="宋体" w:hAnsi="宋体" w:cs="宋体"/>
          <w:color w:val="auto"/>
          <w:highlight w:val="none"/>
        </w:rPr>
        <w:t>联系</w:t>
      </w:r>
      <w:r>
        <w:rPr>
          <w:rFonts w:hint="eastAsia" w:ascii="宋体" w:hAnsi="宋体" w:cs="宋体"/>
          <w:color w:val="auto"/>
          <w:highlight w:val="none"/>
          <w:lang w:eastAsia="zh-CN"/>
        </w:rPr>
        <w:t>电话</w:t>
      </w:r>
      <w:r>
        <w:rPr>
          <w:rFonts w:hint="eastAsia" w:ascii="宋体" w:hAnsi="宋体" w:cs="宋体"/>
          <w:color w:val="auto"/>
          <w:highlight w:val="none"/>
        </w:rPr>
        <w:t>：0597</w:t>
      </w:r>
      <w:r>
        <w:rPr>
          <w:rFonts w:hint="eastAsia" w:cs="宋体"/>
          <w:color w:val="auto"/>
          <w:highlight w:val="none"/>
          <w:lang w:val="en-US" w:eastAsia="zh-CN"/>
        </w:rPr>
        <w:t>-</w:t>
      </w:r>
      <w:r>
        <w:rPr>
          <w:rFonts w:hint="eastAsia" w:ascii="宋体" w:hAnsi="宋体" w:cs="宋体"/>
          <w:color w:val="auto"/>
          <w:highlight w:val="none"/>
        </w:rPr>
        <w:t>3302258</w:t>
      </w:r>
    </w:p>
    <w:p w14:paraId="47F0EF46">
      <w:pPr>
        <w:spacing w:line="500" w:lineRule="exact"/>
        <w:ind w:firstLine="420" w:firstLineChars="200"/>
        <w:rPr>
          <w:color w:val="auto"/>
        </w:rPr>
      </w:pPr>
    </w:p>
    <w:p w14:paraId="56A248B8">
      <w:pPr>
        <w:spacing w:line="500" w:lineRule="exact"/>
        <w:ind w:firstLine="482" w:firstLineChars="200"/>
        <w:rPr>
          <w:b/>
          <w:bCs/>
          <w:color w:val="auto"/>
        </w:rPr>
      </w:pPr>
      <w:r>
        <w:rPr>
          <w:rFonts w:hint="eastAsia" w:ascii="宋体" w:hAnsi="宋体"/>
          <w:b/>
          <w:bCs/>
          <w:color w:val="auto"/>
          <w:sz w:val="24"/>
        </w:rPr>
        <w:t>购买文件及采购代理服务费专用账户</w:t>
      </w:r>
    </w:p>
    <w:p w14:paraId="3DE00414">
      <w:pPr>
        <w:spacing w:line="500" w:lineRule="exact"/>
        <w:ind w:firstLine="480" w:firstLineChars="200"/>
        <w:rPr>
          <w:rFonts w:ascii="宋体" w:hAnsi="宋体"/>
          <w:color w:val="auto"/>
          <w:sz w:val="24"/>
        </w:rPr>
      </w:pPr>
      <w:r>
        <w:rPr>
          <w:rFonts w:hint="eastAsia" w:ascii="宋体" w:hAnsi="宋体"/>
          <w:color w:val="auto"/>
          <w:sz w:val="24"/>
        </w:rPr>
        <w:t>开户名：福建榕卫招标有限公司龙岩分公司</w:t>
      </w:r>
    </w:p>
    <w:p w14:paraId="2B36B029">
      <w:pPr>
        <w:spacing w:line="500" w:lineRule="exact"/>
        <w:ind w:firstLine="480" w:firstLineChars="200"/>
        <w:rPr>
          <w:rFonts w:ascii="宋体" w:hAnsi="宋体"/>
          <w:color w:val="auto"/>
          <w:sz w:val="24"/>
        </w:rPr>
      </w:pPr>
      <w:r>
        <w:rPr>
          <w:rFonts w:hint="eastAsia" w:ascii="宋体" w:hAnsi="宋体"/>
          <w:color w:val="auto"/>
          <w:sz w:val="24"/>
        </w:rPr>
        <w:t>开户行：建行龙岩第一支行</w:t>
      </w:r>
    </w:p>
    <w:p w14:paraId="093FCA27">
      <w:pPr>
        <w:spacing w:line="500" w:lineRule="exact"/>
        <w:ind w:firstLine="480" w:firstLineChars="200"/>
        <w:rPr>
          <w:rFonts w:ascii="宋体" w:hAnsi="宋体"/>
          <w:color w:val="auto"/>
          <w:sz w:val="24"/>
        </w:rPr>
      </w:pPr>
      <w:r>
        <w:rPr>
          <w:rFonts w:hint="eastAsia" w:ascii="宋体" w:hAnsi="宋体"/>
          <w:color w:val="auto"/>
          <w:sz w:val="24"/>
        </w:rPr>
        <w:t xml:space="preserve">账  号：3500 1697 7070 5251 2830 </w:t>
      </w:r>
    </w:p>
    <w:p w14:paraId="2E7C2100">
      <w:pPr>
        <w:spacing w:line="500" w:lineRule="exact"/>
        <w:ind w:firstLine="482" w:firstLineChars="200"/>
        <w:rPr>
          <w:rFonts w:ascii="宋体" w:hAnsi="宋体"/>
          <w:b/>
          <w:bCs/>
          <w:color w:val="auto"/>
          <w:sz w:val="24"/>
        </w:rPr>
      </w:pPr>
      <w:r>
        <w:rPr>
          <w:rFonts w:hint="eastAsia" w:ascii="宋体" w:hAnsi="宋体"/>
          <w:b/>
          <w:bCs/>
          <w:color w:val="auto"/>
          <w:sz w:val="24"/>
        </w:rPr>
        <w:t>磋商保证金专用账户</w:t>
      </w:r>
    </w:p>
    <w:p w14:paraId="0763170C">
      <w:pPr>
        <w:spacing w:line="500" w:lineRule="exact"/>
        <w:ind w:firstLine="480" w:firstLineChars="200"/>
        <w:rPr>
          <w:rFonts w:ascii="宋体" w:hAnsi="宋体"/>
          <w:color w:val="auto"/>
          <w:sz w:val="24"/>
        </w:rPr>
      </w:pPr>
      <w:r>
        <w:rPr>
          <w:rFonts w:hint="eastAsia" w:ascii="宋体" w:hAnsi="宋体"/>
          <w:color w:val="auto"/>
          <w:sz w:val="24"/>
        </w:rPr>
        <w:t>开户银行：民生银行新罗支行</w:t>
      </w:r>
    </w:p>
    <w:p w14:paraId="2B0A08FE">
      <w:pPr>
        <w:spacing w:line="500" w:lineRule="exact"/>
        <w:ind w:firstLine="480" w:firstLineChars="200"/>
        <w:rPr>
          <w:rFonts w:ascii="宋体" w:hAnsi="宋体"/>
          <w:color w:val="auto"/>
          <w:sz w:val="24"/>
        </w:rPr>
      </w:pPr>
      <w:r>
        <w:rPr>
          <w:rFonts w:hint="eastAsia" w:ascii="宋体" w:hAnsi="宋体"/>
          <w:color w:val="auto"/>
          <w:sz w:val="24"/>
        </w:rPr>
        <w:t>开户名称：福建榕卫招标有限公司龙岩分公司</w:t>
      </w:r>
    </w:p>
    <w:p w14:paraId="032A8587">
      <w:pPr>
        <w:spacing w:line="500" w:lineRule="exact"/>
        <w:ind w:firstLine="480" w:firstLineChars="200"/>
        <w:rPr>
          <w:rFonts w:ascii="宋体" w:hAnsi="宋体"/>
          <w:color w:val="auto"/>
          <w:sz w:val="24"/>
        </w:rPr>
      </w:pPr>
      <w:r>
        <w:rPr>
          <w:rFonts w:hint="eastAsia" w:ascii="宋体" w:hAnsi="宋体"/>
          <w:color w:val="auto"/>
          <w:sz w:val="24"/>
        </w:rPr>
        <w:t>账    号：695 386 182</w:t>
      </w:r>
    </w:p>
    <w:p w14:paraId="2AA8AF0A">
      <w:pPr>
        <w:pStyle w:val="25"/>
        <w:rPr>
          <w:color w:val="auto"/>
        </w:rPr>
      </w:pPr>
    </w:p>
    <w:p w14:paraId="52411081">
      <w:pPr>
        <w:rPr>
          <w:rFonts w:ascii="宋体" w:hAnsi="宋体" w:cs="宋体"/>
          <w:color w:val="auto"/>
          <w:sz w:val="24"/>
        </w:rPr>
      </w:pPr>
      <w:bookmarkStart w:id="0" w:name="_Toc649"/>
      <w:bookmarkStart w:id="1" w:name="_Toc23887"/>
      <w:r>
        <w:rPr>
          <w:rFonts w:hint="eastAsia" w:ascii="宋体" w:hAnsi="宋体" w:cs="宋体"/>
          <w:color w:val="auto"/>
          <w:sz w:val="24"/>
        </w:rPr>
        <w:br w:type="page"/>
      </w:r>
    </w:p>
    <w:p w14:paraId="6AF9BC65">
      <w:pPr>
        <w:spacing w:line="400" w:lineRule="exact"/>
        <w:outlineLvl w:val="1"/>
        <w:rPr>
          <w:rFonts w:ascii="宋体" w:hAnsi="宋体" w:cs="宋体"/>
          <w:color w:val="auto"/>
          <w:sz w:val="24"/>
        </w:rPr>
      </w:pPr>
    </w:p>
    <w:p w14:paraId="77A0F79B">
      <w:pPr>
        <w:spacing w:line="400" w:lineRule="exact"/>
        <w:outlineLvl w:val="1"/>
        <w:rPr>
          <w:rFonts w:ascii="宋体" w:hAnsi="宋体" w:cs="宋体"/>
          <w:color w:val="auto"/>
          <w:sz w:val="24"/>
        </w:rPr>
      </w:pPr>
      <w:r>
        <w:rPr>
          <w:rFonts w:hint="eastAsia" w:ascii="宋体" w:hAnsi="宋体" w:cs="宋体"/>
          <w:color w:val="auto"/>
          <w:sz w:val="24"/>
        </w:rPr>
        <w:t>附：磋商项目一览表</w:t>
      </w:r>
      <w:bookmarkEnd w:id="0"/>
      <w:bookmarkEnd w:id="1"/>
    </w:p>
    <w:p w14:paraId="44C65A06">
      <w:pPr>
        <w:tabs>
          <w:tab w:val="left" w:pos="2265"/>
          <w:tab w:val="center" w:pos="4819"/>
        </w:tabs>
        <w:spacing w:line="460" w:lineRule="exact"/>
        <w:jc w:val="center"/>
        <w:rPr>
          <w:rFonts w:ascii="新宋体" w:hAnsi="新宋体" w:eastAsia="新宋体"/>
          <w:b/>
          <w:color w:val="auto"/>
          <w:sz w:val="40"/>
          <w:szCs w:val="40"/>
        </w:rPr>
      </w:pPr>
      <w:bookmarkStart w:id="2" w:name="_Toc277835133"/>
    </w:p>
    <w:bookmarkEnd w:id="2"/>
    <w:p w14:paraId="798EB2ED">
      <w:pPr>
        <w:tabs>
          <w:tab w:val="left" w:pos="2265"/>
          <w:tab w:val="center" w:pos="4819"/>
        </w:tabs>
        <w:spacing w:line="460" w:lineRule="exact"/>
        <w:jc w:val="center"/>
        <w:rPr>
          <w:rFonts w:ascii="新宋体" w:hAnsi="新宋体" w:eastAsia="新宋体"/>
          <w:b/>
          <w:color w:val="auto"/>
          <w:sz w:val="32"/>
          <w:szCs w:val="32"/>
        </w:rPr>
      </w:pPr>
      <w:bookmarkStart w:id="3" w:name="_Toc277835134"/>
      <w:r>
        <w:rPr>
          <w:rFonts w:hint="eastAsia" w:eastAsia="新宋体"/>
          <w:b/>
          <w:color w:val="auto"/>
          <w:sz w:val="32"/>
          <w:szCs w:val="32"/>
        </w:rPr>
        <w:t>磋商项目一览表</w:t>
      </w:r>
    </w:p>
    <w:tbl>
      <w:tblPr>
        <w:tblStyle w:val="19"/>
        <w:tblW w:w="495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0"/>
        <w:gridCol w:w="900"/>
        <w:gridCol w:w="2038"/>
        <w:gridCol w:w="922"/>
        <w:gridCol w:w="1815"/>
        <w:gridCol w:w="1241"/>
        <w:gridCol w:w="1380"/>
      </w:tblGrid>
      <w:tr w14:paraId="5CBA2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7" w:hRule="atLeast"/>
          <w:jc w:val="center"/>
        </w:trPr>
        <w:tc>
          <w:tcPr>
            <w:tcW w:w="489" w:type="pct"/>
            <w:vAlign w:val="center"/>
          </w:tcPr>
          <w:p w14:paraId="7B6CD280">
            <w:pPr>
              <w:widowControl/>
              <w:jc w:val="center"/>
              <w:rPr>
                <w:rFonts w:ascii="宋体" w:hAnsi="宋体" w:cs="宋体"/>
                <w:b/>
                <w:bCs/>
                <w:color w:val="auto"/>
                <w:sz w:val="24"/>
              </w:rPr>
            </w:pPr>
            <w:r>
              <w:rPr>
                <w:rFonts w:hint="eastAsia" w:ascii="宋体" w:hAnsi="宋体" w:cs="宋体"/>
                <w:color w:val="auto"/>
                <w:kern w:val="0"/>
                <w:sz w:val="24"/>
              </w:rPr>
              <w:t>合同包</w:t>
            </w:r>
          </w:p>
        </w:tc>
        <w:tc>
          <w:tcPr>
            <w:tcW w:w="489" w:type="pct"/>
            <w:vAlign w:val="center"/>
          </w:tcPr>
          <w:p w14:paraId="2E5EB7DB">
            <w:pPr>
              <w:widowControl/>
              <w:jc w:val="center"/>
              <w:rPr>
                <w:rFonts w:ascii="宋体" w:hAnsi="宋体" w:cs="宋体"/>
                <w:b/>
                <w:bCs/>
                <w:color w:val="auto"/>
                <w:sz w:val="24"/>
              </w:rPr>
            </w:pPr>
            <w:r>
              <w:rPr>
                <w:rFonts w:hint="eastAsia" w:ascii="宋体" w:hAnsi="宋体" w:cs="宋体"/>
                <w:color w:val="auto"/>
                <w:kern w:val="0"/>
                <w:sz w:val="24"/>
              </w:rPr>
              <w:t>品目号</w:t>
            </w:r>
          </w:p>
        </w:tc>
        <w:tc>
          <w:tcPr>
            <w:tcW w:w="1107" w:type="pct"/>
            <w:vAlign w:val="center"/>
          </w:tcPr>
          <w:p w14:paraId="23358000">
            <w:pPr>
              <w:widowControl/>
              <w:jc w:val="center"/>
              <w:rPr>
                <w:rFonts w:ascii="宋体" w:hAnsi="宋体" w:cs="宋体"/>
                <w:b w:val="0"/>
                <w:bCs w:val="0"/>
                <w:color w:val="auto"/>
                <w:sz w:val="24"/>
              </w:rPr>
            </w:pPr>
            <w:r>
              <w:rPr>
                <w:rFonts w:hint="eastAsia" w:ascii="宋体" w:hAnsi="宋体" w:cs="宋体"/>
                <w:b w:val="0"/>
                <w:bCs w:val="0"/>
                <w:color w:val="auto"/>
                <w:kern w:val="0"/>
                <w:sz w:val="24"/>
              </w:rPr>
              <w:t>采购标的</w:t>
            </w:r>
          </w:p>
        </w:tc>
        <w:tc>
          <w:tcPr>
            <w:tcW w:w="501" w:type="pct"/>
            <w:vAlign w:val="center"/>
          </w:tcPr>
          <w:p w14:paraId="2C7E44CD">
            <w:pPr>
              <w:widowControl/>
              <w:jc w:val="center"/>
              <w:rPr>
                <w:rFonts w:hint="default" w:ascii="宋体" w:hAnsi="宋体" w:eastAsia="宋体" w:cs="宋体"/>
                <w:b w:val="0"/>
                <w:bCs w:val="0"/>
                <w:color w:val="auto"/>
                <w:sz w:val="24"/>
                <w:lang w:val="en-US" w:eastAsia="zh-CN"/>
              </w:rPr>
            </w:pPr>
            <w:r>
              <w:rPr>
                <w:rFonts w:hint="eastAsia" w:ascii="宋体" w:hAnsi="宋体" w:cs="宋体"/>
                <w:b w:val="0"/>
                <w:bCs w:val="0"/>
                <w:color w:val="auto"/>
                <w:sz w:val="24"/>
                <w:lang w:val="en-US" w:eastAsia="zh-CN"/>
              </w:rPr>
              <w:t>数量</w:t>
            </w:r>
          </w:p>
        </w:tc>
        <w:tc>
          <w:tcPr>
            <w:tcW w:w="986" w:type="pct"/>
            <w:vAlign w:val="center"/>
          </w:tcPr>
          <w:p w14:paraId="7918876E">
            <w:pPr>
              <w:widowControl/>
              <w:jc w:val="center"/>
              <w:rPr>
                <w:rFonts w:hint="default" w:ascii="宋体" w:hAnsi="宋体" w:eastAsia="宋体" w:cs="宋体"/>
                <w:b/>
                <w:bCs/>
                <w:color w:val="auto"/>
                <w:sz w:val="24"/>
                <w:lang w:val="en-US" w:eastAsia="zh-CN"/>
              </w:rPr>
            </w:pPr>
            <w:r>
              <w:rPr>
                <w:rFonts w:hint="eastAsia" w:ascii="宋体" w:hAnsi="宋体" w:cs="宋体"/>
                <w:color w:val="auto"/>
                <w:kern w:val="0"/>
                <w:sz w:val="24"/>
                <w:lang w:val="en-US" w:eastAsia="zh-CN"/>
              </w:rPr>
              <w:t>服务内容及要求</w:t>
            </w:r>
          </w:p>
        </w:tc>
        <w:tc>
          <w:tcPr>
            <w:tcW w:w="674" w:type="pct"/>
            <w:vAlign w:val="center"/>
          </w:tcPr>
          <w:p w14:paraId="028A654D">
            <w:pPr>
              <w:widowControl/>
              <w:jc w:val="center"/>
              <w:rPr>
                <w:rFonts w:hint="default" w:ascii="宋体" w:hAnsi="宋体" w:cs="宋体"/>
                <w:color w:val="auto"/>
                <w:kern w:val="0"/>
                <w:sz w:val="24"/>
                <w:lang w:val="en-US" w:eastAsia="zh-CN"/>
              </w:rPr>
            </w:pPr>
            <w:r>
              <w:rPr>
                <w:rFonts w:hint="eastAsia" w:ascii="宋体" w:hAnsi="宋体" w:cs="宋体"/>
                <w:color w:val="auto"/>
                <w:kern w:val="0"/>
                <w:sz w:val="24"/>
                <w:lang w:val="en-US" w:eastAsia="zh-CN"/>
              </w:rPr>
              <w:t>预算金额（元）</w:t>
            </w:r>
          </w:p>
        </w:tc>
        <w:tc>
          <w:tcPr>
            <w:tcW w:w="750" w:type="pct"/>
            <w:vAlign w:val="center"/>
          </w:tcPr>
          <w:p w14:paraId="21B53C6C">
            <w:pPr>
              <w:widowControl/>
              <w:jc w:val="center"/>
              <w:rPr>
                <w:rFonts w:hint="eastAsia" w:ascii="宋体" w:hAnsi="宋体" w:cs="宋体"/>
                <w:color w:val="auto"/>
                <w:kern w:val="0"/>
                <w:sz w:val="24"/>
                <w:lang w:val="en-US" w:eastAsia="zh-CN"/>
              </w:rPr>
            </w:pPr>
            <w:r>
              <w:rPr>
                <w:rFonts w:hint="eastAsia" w:ascii="宋体" w:hAnsi="宋体" w:cs="宋体"/>
                <w:color w:val="auto"/>
                <w:kern w:val="0"/>
                <w:sz w:val="24"/>
                <w:lang w:val="en-US" w:eastAsia="zh-CN"/>
              </w:rPr>
              <w:t>磋商保证金（元）</w:t>
            </w:r>
          </w:p>
        </w:tc>
      </w:tr>
      <w:tr w14:paraId="512A9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1" w:hRule="atLeast"/>
          <w:jc w:val="center"/>
        </w:trPr>
        <w:tc>
          <w:tcPr>
            <w:tcW w:w="489" w:type="pct"/>
            <w:vAlign w:val="center"/>
          </w:tcPr>
          <w:p w14:paraId="407303BE">
            <w:pPr>
              <w:pStyle w:val="15"/>
              <w:jc w:val="center"/>
              <w:rPr>
                <w:color w:val="auto"/>
              </w:rPr>
            </w:pPr>
            <w:r>
              <w:rPr>
                <w:rFonts w:hint="eastAsia"/>
                <w:color w:val="auto"/>
              </w:rPr>
              <w:t>1</w:t>
            </w:r>
          </w:p>
        </w:tc>
        <w:tc>
          <w:tcPr>
            <w:tcW w:w="489" w:type="pct"/>
            <w:vAlign w:val="center"/>
          </w:tcPr>
          <w:p w14:paraId="707E7E25">
            <w:pPr>
              <w:pStyle w:val="15"/>
              <w:jc w:val="center"/>
              <w:rPr>
                <w:color w:val="auto"/>
              </w:rPr>
            </w:pPr>
            <w:r>
              <w:rPr>
                <w:rFonts w:hint="eastAsia"/>
                <w:color w:val="auto"/>
              </w:rPr>
              <w:t>1-1</w:t>
            </w:r>
          </w:p>
        </w:tc>
        <w:tc>
          <w:tcPr>
            <w:tcW w:w="1107" w:type="pct"/>
            <w:vAlign w:val="center"/>
          </w:tcPr>
          <w:p w14:paraId="005E9D5C">
            <w:pPr>
              <w:pStyle w:val="15"/>
              <w:jc w:val="center"/>
              <w:rPr>
                <w:rFonts w:hint="eastAsia" w:eastAsia="宋体"/>
                <w:color w:val="auto"/>
                <w:lang w:eastAsia="zh-CN"/>
              </w:rPr>
            </w:pPr>
            <w:r>
              <w:rPr>
                <w:rFonts w:hint="eastAsia"/>
                <w:color w:val="auto"/>
                <w:sz w:val="24"/>
                <w:lang w:eastAsia="zh-CN"/>
              </w:rPr>
              <w:t>龙岩学院6号学生公寓可行性研究报告、概念性方案设计项目</w:t>
            </w:r>
          </w:p>
        </w:tc>
        <w:tc>
          <w:tcPr>
            <w:tcW w:w="501" w:type="pct"/>
            <w:vAlign w:val="center"/>
          </w:tcPr>
          <w:p w14:paraId="444032D9">
            <w:pPr>
              <w:pStyle w:val="15"/>
              <w:jc w:val="center"/>
              <w:rPr>
                <w:rFonts w:hint="default" w:eastAsia="宋体"/>
                <w:color w:val="auto"/>
                <w:lang w:val="en-US" w:eastAsia="zh-CN"/>
              </w:rPr>
            </w:pPr>
            <w:r>
              <w:rPr>
                <w:rFonts w:hint="eastAsia"/>
                <w:color w:val="auto"/>
                <w:lang w:val="en-US" w:eastAsia="zh-CN"/>
              </w:rPr>
              <w:t>1项</w:t>
            </w:r>
          </w:p>
        </w:tc>
        <w:tc>
          <w:tcPr>
            <w:tcW w:w="986" w:type="pct"/>
            <w:vAlign w:val="center"/>
          </w:tcPr>
          <w:p w14:paraId="5B37FC6B">
            <w:pPr>
              <w:widowControl/>
              <w:jc w:val="center"/>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详见第三章采购内容及要求</w:t>
            </w:r>
          </w:p>
        </w:tc>
        <w:tc>
          <w:tcPr>
            <w:tcW w:w="674" w:type="pct"/>
            <w:vAlign w:val="center"/>
          </w:tcPr>
          <w:p w14:paraId="0B64688B">
            <w:pPr>
              <w:widowControl/>
              <w:jc w:val="center"/>
              <w:rPr>
                <w:rFonts w:hint="default" w:ascii="宋体" w:hAnsi="宋体" w:cs="宋体"/>
                <w:color w:val="auto"/>
                <w:sz w:val="24"/>
                <w:lang w:val="en-US" w:eastAsia="zh-CN"/>
              </w:rPr>
            </w:pPr>
            <w:r>
              <w:rPr>
                <w:rFonts w:hint="eastAsia" w:ascii="宋体" w:hAnsi="宋体" w:cs="宋体"/>
                <w:color w:val="auto"/>
                <w:sz w:val="24"/>
                <w:lang w:val="en-US" w:eastAsia="zh-CN"/>
              </w:rPr>
              <w:t>438000</w:t>
            </w:r>
          </w:p>
        </w:tc>
        <w:tc>
          <w:tcPr>
            <w:tcW w:w="750" w:type="pct"/>
            <w:vAlign w:val="center"/>
          </w:tcPr>
          <w:p w14:paraId="50526F3F">
            <w:pPr>
              <w:widowControl/>
              <w:jc w:val="center"/>
              <w:rPr>
                <w:rFonts w:hint="default" w:ascii="宋体" w:hAnsi="宋体" w:cs="宋体"/>
                <w:color w:val="auto"/>
                <w:sz w:val="24"/>
                <w:lang w:val="en-US" w:eastAsia="zh-CN"/>
              </w:rPr>
            </w:pPr>
            <w:r>
              <w:rPr>
                <w:rFonts w:hint="eastAsia" w:ascii="宋体" w:hAnsi="宋体" w:cs="宋体"/>
                <w:color w:val="auto"/>
                <w:sz w:val="24"/>
                <w:lang w:val="en-US" w:eastAsia="zh-CN"/>
              </w:rPr>
              <w:t>4300</w:t>
            </w:r>
          </w:p>
        </w:tc>
      </w:tr>
    </w:tbl>
    <w:p w14:paraId="731B64D7">
      <w:pPr>
        <w:pStyle w:val="26"/>
        <w:spacing w:line="460" w:lineRule="exact"/>
        <w:rPr>
          <w:rFonts w:hAnsi="Times New Roman"/>
          <w:b/>
          <w:color w:val="auto"/>
          <w:kern w:val="0"/>
          <w:sz w:val="22"/>
          <w:szCs w:val="22"/>
        </w:rPr>
      </w:pPr>
    </w:p>
    <w:bookmarkEnd w:id="3"/>
    <w:p w14:paraId="17798B60">
      <w:pPr>
        <w:spacing w:line="400" w:lineRule="exact"/>
        <w:rPr>
          <w:rFonts w:ascii="宋体" w:hAnsi="宋体"/>
          <w:b/>
          <w:color w:val="auto"/>
          <w:sz w:val="24"/>
        </w:rPr>
      </w:pPr>
      <w:bookmarkStart w:id="4" w:name="_Toc277835135"/>
      <w:r>
        <w:rPr>
          <w:rFonts w:hint="eastAsia" w:ascii="宋体" w:hAnsi="宋体"/>
          <w:b/>
          <w:color w:val="auto"/>
          <w:sz w:val="24"/>
        </w:rPr>
        <w:t>注：</w:t>
      </w:r>
    </w:p>
    <w:p w14:paraId="596DC529">
      <w:pPr>
        <w:spacing w:line="440" w:lineRule="exact"/>
        <w:rPr>
          <w:rFonts w:ascii="宋体" w:hAnsi="宋体"/>
          <w:color w:val="auto"/>
          <w:sz w:val="24"/>
        </w:rPr>
      </w:pPr>
      <w:r>
        <w:rPr>
          <w:rFonts w:hint="eastAsia" w:ascii="宋体" w:hAnsi="宋体"/>
          <w:color w:val="auto"/>
          <w:sz w:val="24"/>
        </w:rPr>
        <w:t>1、供应商须按合同包报价，不得仅对一个合同包中的部分内容进行报价，否则其报价将被拒绝。评标与授标以合同包为单位。</w:t>
      </w:r>
    </w:p>
    <w:p w14:paraId="247C3911">
      <w:pPr>
        <w:spacing w:line="440" w:lineRule="exact"/>
        <w:rPr>
          <w:rFonts w:ascii="宋体" w:hAnsi="宋体"/>
          <w:color w:val="auto"/>
          <w:sz w:val="24"/>
        </w:rPr>
      </w:pPr>
      <w:r>
        <w:rPr>
          <w:rFonts w:hint="eastAsia" w:ascii="宋体" w:hAnsi="宋体"/>
          <w:color w:val="auto"/>
          <w:sz w:val="24"/>
        </w:rPr>
        <w:t>2、成交供应商不得分包、转包他人、联合报价，若发现转包分包，采购人有权终止合同，并追究相应法律责任。</w:t>
      </w:r>
    </w:p>
    <w:p w14:paraId="16A45CFC">
      <w:pPr>
        <w:spacing w:line="440" w:lineRule="exact"/>
        <w:rPr>
          <w:rFonts w:ascii="宋体" w:hAnsi="宋体"/>
          <w:color w:val="auto"/>
          <w:sz w:val="24"/>
        </w:rPr>
      </w:pPr>
      <w:r>
        <w:rPr>
          <w:rFonts w:hint="eastAsia" w:ascii="宋体" w:hAnsi="宋体"/>
          <w:color w:val="auto"/>
          <w:sz w:val="24"/>
        </w:rPr>
        <w:t>3、供应商必须由法定代表人或法定代表人正式授权的供应商代表参加磋商，随时接受磋商小组询问，并予以解答。</w:t>
      </w:r>
    </w:p>
    <w:bookmarkEnd w:id="4"/>
    <w:p w14:paraId="4D9DA391">
      <w:pPr>
        <w:rPr>
          <w:b/>
          <w:color w:val="auto"/>
          <w:sz w:val="36"/>
        </w:rPr>
      </w:pPr>
      <w:r>
        <w:rPr>
          <w:b/>
          <w:color w:val="auto"/>
          <w:sz w:val="36"/>
        </w:rPr>
        <w:br w:type="page"/>
      </w:r>
    </w:p>
    <w:p w14:paraId="54D86C3F">
      <w:pPr>
        <w:pStyle w:val="24"/>
        <w:jc w:val="center"/>
        <w:rPr>
          <w:rFonts w:hint="default"/>
          <w:color w:val="auto"/>
        </w:rPr>
      </w:pPr>
      <w:r>
        <w:rPr>
          <w:b/>
          <w:color w:val="auto"/>
          <w:sz w:val="36"/>
        </w:rPr>
        <w:t>第二章 竞争性磋商须知</w:t>
      </w:r>
    </w:p>
    <w:p w14:paraId="2F61B277">
      <w:pPr>
        <w:pStyle w:val="24"/>
        <w:jc w:val="center"/>
        <w:outlineLvl w:val="2"/>
        <w:rPr>
          <w:rFonts w:hint="default"/>
          <w:color w:val="auto"/>
        </w:rPr>
      </w:pPr>
      <w:r>
        <w:rPr>
          <w:b/>
          <w:color w:val="auto"/>
          <w:sz w:val="28"/>
        </w:rPr>
        <w:t>第1节 竞争性磋商须知前附表</w:t>
      </w:r>
    </w:p>
    <w:p w14:paraId="112A7327">
      <w:pPr>
        <w:pStyle w:val="24"/>
        <w:jc w:val="center"/>
        <w:outlineLvl w:val="3"/>
        <w:rPr>
          <w:rFonts w:hint="default"/>
          <w:color w:val="auto"/>
        </w:rPr>
      </w:pPr>
      <w:r>
        <w:rPr>
          <w:b/>
          <w:color w:val="auto"/>
          <w:sz w:val="24"/>
        </w:rPr>
        <w:t>一、竞争性磋商须知前附表1</w:t>
      </w:r>
    </w:p>
    <w:p w14:paraId="5C1ED8C1">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竞争性磋商须知前附表是对竞争性磋商须知的补充和细化，二者如有矛盾，以前附表中的要求和规定为准</w:t>
      </w:r>
    </w:p>
    <w:tbl>
      <w:tblPr>
        <w:tblStyle w:val="18"/>
        <w:tblW w:w="9906" w:type="dxa"/>
        <w:tblInd w:w="-524"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56"/>
        <w:gridCol w:w="936"/>
        <w:gridCol w:w="8645"/>
      </w:tblGrid>
      <w:tr w14:paraId="15BA836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55E22FDB">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项号</w:t>
            </w:r>
          </w:p>
        </w:tc>
        <w:tc>
          <w:tcPr>
            <w:tcW w:w="952" w:type="dxa"/>
          </w:tcPr>
          <w:p w14:paraId="4A6481B2">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条款号</w:t>
            </w:r>
          </w:p>
        </w:tc>
        <w:tc>
          <w:tcPr>
            <w:tcW w:w="8317" w:type="dxa"/>
          </w:tcPr>
          <w:p w14:paraId="1416760C">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编列内容</w:t>
            </w:r>
          </w:p>
        </w:tc>
      </w:tr>
      <w:tr w14:paraId="56FF1C9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0BC5084C">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1</w:t>
            </w:r>
          </w:p>
        </w:tc>
        <w:tc>
          <w:tcPr>
            <w:tcW w:w="952" w:type="dxa"/>
          </w:tcPr>
          <w:p w14:paraId="55536E32">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3.2.1</w:t>
            </w:r>
          </w:p>
        </w:tc>
        <w:tc>
          <w:tcPr>
            <w:tcW w:w="8317" w:type="dxa"/>
          </w:tcPr>
          <w:p w14:paraId="14655BF5">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供应商的资格要求：见磋商文件第一章“采购公告/采购邀请书”</w:t>
            </w:r>
          </w:p>
          <w:p w14:paraId="6381CB50">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 xml:space="preserve"> （1）资格证明文件资料要求：</w:t>
            </w:r>
          </w:p>
          <w:p w14:paraId="515D2631">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采购包1：</w:t>
            </w:r>
          </w:p>
          <w:tbl>
            <w:tblPr>
              <w:tblStyle w:val="18"/>
              <w:tblW w:w="8424" w:type="dxa"/>
              <w:tblInd w:w="-78"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593"/>
              <w:gridCol w:w="1426"/>
              <w:gridCol w:w="6405"/>
            </w:tblGrid>
            <w:tr w14:paraId="66B1248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tcPr>
                <w:p w14:paraId="4EF3D477">
                  <w:pPr>
                    <w:pStyle w:val="24"/>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序号</w:t>
                  </w:r>
                </w:p>
              </w:tc>
              <w:tc>
                <w:tcPr>
                  <w:tcW w:w="1426" w:type="dxa"/>
                </w:tcPr>
                <w:p w14:paraId="551332BE">
                  <w:pPr>
                    <w:pStyle w:val="24"/>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资格审查要求概况</w:t>
                  </w:r>
                </w:p>
              </w:tc>
              <w:tc>
                <w:tcPr>
                  <w:tcW w:w="6405" w:type="dxa"/>
                </w:tcPr>
                <w:p w14:paraId="6B96F48F">
                  <w:pPr>
                    <w:pStyle w:val="24"/>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 xml:space="preserve"> 评审点具体描述</w:t>
                  </w:r>
                </w:p>
              </w:tc>
            </w:tr>
            <w:tr w14:paraId="1B45655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vAlign w:val="center"/>
                </w:tcPr>
                <w:p w14:paraId="7342E14F">
                  <w:pPr>
                    <w:pStyle w:val="24"/>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1</w:t>
                  </w:r>
                </w:p>
              </w:tc>
              <w:tc>
                <w:tcPr>
                  <w:tcW w:w="1426" w:type="dxa"/>
                  <w:vAlign w:val="center"/>
                </w:tcPr>
                <w:p w14:paraId="0FAF1808">
                  <w:pPr>
                    <w:pStyle w:val="24"/>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磋商响应声明</w:t>
                  </w:r>
                </w:p>
              </w:tc>
              <w:tc>
                <w:tcPr>
                  <w:tcW w:w="6405" w:type="dxa"/>
                </w:tcPr>
                <w:p w14:paraId="7C423C07">
                  <w:pPr>
                    <w:pStyle w:val="24"/>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详见声明函</w:t>
                  </w:r>
                </w:p>
              </w:tc>
            </w:tr>
            <w:tr w14:paraId="011E55C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vAlign w:val="center"/>
                </w:tcPr>
                <w:p w14:paraId="5D84A7EC">
                  <w:pPr>
                    <w:pStyle w:val="24"/>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2</w:t>
                  </w:r>
                </w:p>
              </w:tc>
              <w:tc>
                <w:tcPr>
                  <w:tcW w:w="1426" w:type="dxa"/>
                  <w:vAlign w:val="center"/>
                </w:tcPr>
                <w:p w14:paraId="033D3747">
                  <w:pPr>
                    <w:pStyle w:val="24"/>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单位负责人授权书</w:t>
                  </w:r>
                </w:p>
              </w:tc>
              <w:tc>
                <w:tcPr>
                  <w:tcW w:w="6405" w:type="dxa"/>
                </w:tcPr>
                <w:p w14:paraId="796BF003">
                  <w:pPr>
                    <w:pStyle w:val="24"/>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①供应商（自然人除外）：若供应商代表为单位授权的委托代理人，应提供本授权书；若供应商代表为单位负责人，应在此项下提交其身份证正反面复印件，可不提供本授权书。②供应商为自然人的，可不填写本授权书。</w:t>
                  </w:r>
                </w:p>
              </w:tc>
            </w:tr>
            <w:tr w14:paraId="49C75F8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vAlign w:val="center"/>
                </w:tcPr>
                <w:p w14:paraId="49E698A1">
                  <w:pPr>
                    <w:pStyle w:val="24"/>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3</w:t>
                  </w:r>
                </w:p>
              </w:tc>
              <w:tc>
                <w:tcPr>
                  <w:tcW w:w="1426" w:type="dxa"/>
                  <w:vAlign w:val="center"/>
                </w:tcPr>
                <w:p w14:paraId="6220087A">
                  <w:pPr>
                    <w:pStyle w:val="24"/>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营业执照等证明文件</w:t>
                  </w:r>
                </w:p>
              </w:tc>
              <w:tc>
                <w:tcPr>
                  <w:tcW w:w="6405" w:type="dxa"/>
                </w:tcPr>
                <w:p w14:paraId="16AFAA34">
                  <w:pPr>
                    <w:pStyle w:val="24"/>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①供应商为企业的，提供有效的营业执照复印件；供应商为事业单位的，提供有效的事业单位法人证书复印件；供应商为社会团体的，提供有效的社会团体法人登记证书复印件；供应商为合伙企业、个体工商户的，提供有效的营业执照复印件；供应商为非企业专业服务机构的，提供有效的执业许可证等证明材料复印件；供应商为自然人的，提供有效的自然人身份证件复印件；其他供应商应按照有关法律、法规和规章规定，提供有效的相应具体证照复印件。</w:t>
                  </w:r>
                </w:p>
              </w:tc>
            </w:tr>
            <w:tr w14:paraId="1A770A9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vAlign w:val="center"/>
                </w:tcPr>
                <w:p w14:paraId="6D987D7B">
                  <w:pPr>
                    <w:pStyle w:val="24"/>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4</w:t>
                  </w:r>
                </w:p>
              </w:tc>
              <w:tc>
                <w:tcPr>
                  <w:tcW w:w="1426" w:type="dxa"/>
                  <w:vAlign w:val="center"/>
                </w:tcPr>
                <w:p w14:paraId="0FF6E8F5">
                  <w:pPr>
                    <w:keepNext w:val="0"/>
                    <w:keepLines w:val="0"/>
                    <w:pageBreakBefore w:val="0"/>
                    <w:widowControl/>
                    <w:kinsoku/>
                    <w:wordWrap/>
                    <w:overflowPunct/>
                    <w:topLinePunct w:val="0"/>
                    <w:bidi w:val="0"/>
                    <w:adjustRightInd/>
                    <w:snapToGrid/>
                    <w:spacing w:line="440" w:lineRule="exact"/>
                    <w:jc w:val="center"/>
                    <w:textAlignment w:val="auto"/>
                    <w:rPr>
                      <w:rFonts w:ascii="宋体" w:hAnsi="宋体" w:cs="宋体"/>
                      <w:color w:val="auto"/>
                      <w:sz w:val="24"/>
                    </w:rPr>
                  </w:pPr>
                  <w:r>
                    <w:rPr>
                      <w:rFonts w:hint="eastAsia" w:ascii="宋体" w:hAnsi="宋体" w:cs="宋体"/>
                      <w:color w:val="auto"/>
                      <w:kern w:val="0"/>
                      <w:sz w:val="24"/>
                    </w:rPr>
                    <w:t>“财务状况报告”、“依法缴纳税收”和“依法缴纳社会保障资金”的相关证明材料或承诺函：</w:t>
                  </w:r>
                </w:p>
              </w:tc>
              <w:tc>
                <w:tcPr>
                  <w:tcW w:w="6405" w:type="dxa"/>
                  <w:vAlign w:val="center"/>
                </w:tcPr>
                <w:p w14:paraId="5B92012D">
                  <w:pPr>
                    <w:pStyle w:val="27"/>
                    <w:keepNext w:val="0"/>
                    <w:keepLines w:val="0"/>
                    <w:pageBreakBefore w:val="0"/>
                    <w:kinsoku/>
                    <w:wordWrap/>
                    <w:overflowPunct/>
                    <w:topLinePunct w:val="0"/>
                    <w:bidi w:val="0"/>
                    <w:adjustRightInd/>
                    <w:snapToGrid/>
                    <w:spacing w:line="440" w:lineRule="exact"/>
                    <w:textAlignment w:val="auto"/>
                    <w:rPr>
                      <w:color w:val="auto"/>
                    </w:rPr>
                  </w:pPr>
                  <w:r>
                    <w:rPr>
                      <w:rFonts w:hint="eastAsia" w:ascii="宋体" w:hAnsi="宋体" w:eastAsia="宋体" w:cs="宋体"/>
                      <w:color w:val="auto"/>
                      <w:szCs w:val="24"/>
                    </w:rPr>
                    <w:t>“财务状况报告”、“依法缴纳税收”和“依法缴纳社会保障资金”的相关证明材料或承诺函</w:t>
                  </w:r>
                  <w:r>
                    <w:rPr>
                      <w:rFonts w:hint="eastAsia" w:ascii="宋体" w:hAnsi="宋体" w:eastAsia="宋体" w:cs="宋体"/>
                      <w:color w:val="auto"/>
                      <w:kern w:val="0"/>
                    </w:rPr>
                    <w:t>：</w:t>
                  </w:r>
                  <w:r>
                    <w:rPr>
                      <w:rFonts w:hint="eastAsia" w:ascii="宋体" w:hAnsi="宋体" w:eastAsia="宋体" w:cs="宋体"/>
                      <w:color w:val="auto"/>
                      <w:kern w:val="0"/>
                      <w:szCs w:val="24"/>
                    </w:rPr>
                    <w:t>供应商</w:t>
                  </w:r>
                  <w:r>
                    <w:rPr>
                      <w:rFonts w:hint="eastAsia" w:ascii="宋体" w:hAnsi="宋体" w:eastAsia="宋体" w:cs="宋体"/>
                      <w:b/>
                      <w:bCs/>
                      <w:color w:val="auto"/>
                      <w:szCs w:val="24"/>
                    </w:rPr>
                    <w:t>可以</w:t>
                  </w:r>
                  <w:r>
                    <w:rPr>
                      <w:rFonts w:hint="eastAsia" w:ascii="宋体" w:hAnsi="宋体" w:eastAsia="宋体" w:cs="宋体"/>
                      <w:color w:val="auto"/>
                      <w:szCs w:val="24"/>
                    </w:rPr>
                    <w:t>提供相应的证明材料(如：①财务状况报告：提供会计师事务所出具的2024年度财务审计报告，至少包括“资产负债表、利润表、现金流量表”或者提交响应文件截止时间前六个月内基本开户银行出具的资信证明；②依法缴纳税收：提交响应文件截止时间前六个月（不含提交响应文件截止时间的当月）中任一月份的税收凭据复印件。若是依法免税的供应商，应提供相应文件证明其依法免税；③依法缴纳社会保障资金：提交响应文件截止时间前六个月（不含提交响应文件截</w:t>
                  </w:r>
                  <w:r>
                    <w:rPr>
                      <w:rFonts w:hint="eastAsia" w:ascii="宋体" w:hAnsi="宋体" w:eastAsia="宋体" w:cs="宋体"/>
                      <w:color w:val="auto"/>
                      <w:kern w:val="0"/>
                    </w:rPr>
                    <w:t>“财务状况报告”、“依法缴纳税收”和“依法缴纳社会保障资金”的相关证明材料或承诺函：</w:t>
                  </w:r>
                  <w:r>
                    <w:rPr>
                      <w:rFonts w:hint="eastAsia" w:ascii="宋体" w:hAnsi="宋体" w:eastAsia="宋体" w:cs="宋体"/>
                      <w:color w:val="auto"/>
                      <w:szCs w:val="24"/>
                    </w:rPr>
                    <w:t>者提供依法不需要缴纳社会保障资金的相应证明文件）；</w:t>
                  </w:r>
                  <w:r>
                    <w:rPr>
                      <w:rFonts w:hint="eastAsia" w:ascii="宋体" w:hAnsi="宋体" w:eastAsia="宋体" w:cs="宋体"/>
                      <w:color w:val="auto"/>
                      <w:kern w:val="0"/>
                      <w:szCs w:val="24"/>
                    </w:rPr>
                    <w:t>供应商</w:t>
                  </w:r>
                  <w:r>
                    <w:rPr>
                      <w:rFonts w:hint="eastAsia" w:ascii="宋体" w:hAnsi="宋体" w:eastAsia="宋体" w:cs="宋体"/>
                      <w:b/>
                      <w:bCs/>
                      <w:color w:val="auto"/>
                      <w:kern w:val="0"/>
                      <w:szCs w:val="24"/>
                    </w:rPr>
                    <w:t>也可提供承诺函。供应商提供承诺函</w:t>
                  </w:r>
                  <w:r>
                    <w:rPr>
                      <w:rFonts w:hint="eastAsia" w:ascii="宋体" w:hAnsi="宋体" w:eastAsia="宋体" w:cs="宋体"/>
                      <w:color w:val="auto"/>
                      <w:kern w:val="0"/>
                      <w:szCs w:val="24"/>
                    </w:rPr>
                    <w:t>则无需再提供财务状况、</w:t>
                  </w:r>
                  <w:r>
                    <w:rPr>
                      <w:rFonts w:hint="eastAsia" w:ascii="宋体" w:hAnsi="宋体" w:eastAsia="宋体" w:cs="宋体"/>
                      <w:color w:val="auto"/>
                      <w:kern w:val="0"/>
                    </w:rPr>
                    <w:t>依法缴纳税收</w:t>
                  </w:r>
                  <w:r>
                    <w:rPr>
                      <w:rFonts w:hint="eastAsia" w:ascii="宋体" w:hAnsi="宋体" w:eastAsia="宋体" w:cs="宋体"/>
                      <w:color w:val="auto"/>
                      <w:kern w:val="0"/>
                      <w:szCs w:val="24"/>
                    </w:rPr>
                    <w:t>和</w:t>
                  </w:r>
                  <w:r>
                    <w:rPr>
                      <w:rFonts w:hint="eastAsia" w:ascii="宋体" w:hAnsi="宋体" w:eastAsia="宋体" w:cs="宋体"/>
                      <w:color w:val="auto"/>
                      <w:kern w:val="0"/>
                    </w:rPr>
                    <w:t>依法缴纳社会保障资金的</w:t>
                  </w:r>
                  <w:r>
                    <w:rPr>
                      <w:rFonts w:hint="eastAsia" w:ascii="宋体" w:hAnsi="宋体" w:eastAsia="宋体" w:cs="宋体"/>
                      <w:color w:val="auto"/>
                      <w:kern w:val="0"/>
                      <w:szCs w:val="24"/>
                    </w:rPr>
                    <w:t>证明材料。采购人有权在签订合同前要求成交供应商提供相关证明材料以核实成交供应商承诺事项的真实性。供应商应当遵循诚实守信的原则，不得作出虚假承诺，承诺不实的，属于提供虚假材料谋取中标、成交，依法追究相关法律责任。</w:t>
                  </w:r>
                </w:p>
              </w:tc>
            </w:tr>
            <w:tr w14:paraId="31BED3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vAlign w:val="center"/>
                </w:tcPr>
                <w:p w14:paraId="6297F313">
                  <w:pPr>
                    <w:pStyle w:val="24"/>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5</w:t>
                  </w:r>
                </w:p>
              </w:tc>
              <w:tc>
                <w:tcPr>
                  <w:tcW w:w="1426" w:type="dxa"/>
                  <w:vAlign w:val="center"/>
                </w:tcPr>
                <w:p w14:paraId="6FC58C2A">
                  <w:pPr>
                    <w:pStyle w:val="24"/>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参加采购活动前三年内在经营活动中没有重大违法记录的声明</w:t>
                  </w:r>
                </w:p>
              </w:tc>
              <w:tc>
                <w:tcPr>
                  <w:tcW w:w="6405" w:type="dxa"/>
                </w:tcPr>
                <w:p w14:paraId="771BE48B">
                  <w:pPr>
                    <w:pStyle w:val="24"/>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①重大违法记录：指供应商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tc>
            </w:tr>
            <w:tr w14:paraId="2411398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vAlign w:val="center"/>
                </w:tcPr>
                <w:p w14:paraId="279AA132">
                  <w:pPr>
                    <w:pStyle w:val="24"/>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6</w:t>
                  </w:r>
                </w:p>
              </w:tc>
              <w:tc>
                <w:tcPr>
                  <w:tcW w:w="1426" w:type="dxa"/>
                  <w:vAlign w:val="center"/>
                </w:tcPr>
                <w:p w14:paraId="2D4D538B">
                  <w:pPr>
                    <w:pStyle w:val="24"/>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信用记录查询结果</w:t>
                  </w:r>
                </w:p>
              </w:tc>
              <w:tc>
                <w:tcPr>
                  <w:tcW w:w="6405" w:type="dxa"/>
                </w:tcPr>
                <w:p w14:paraId="216B5AC7">
                  <w:pPr>
                    <w:pStyle w:val="24"/>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①信用记录查询的截止时点：信用记录查询的截止时点为本项目提交响应文件截止当日。②信用记录查询渠道：信用中国（www.creditchina.gov.cn）、中国政府采购网（www.ccgp.gov.cn）。③信用记录的查询：由磋商小组通过上述网站查询并打印供应商的信用记录。④经查询，供应商参加本项目采购活动(响应截止时间)前三年内被列入失信被执行人名单、重大税收违法案件当事人名单、政府采购严重违法失信行为记录名单及其他重大违法记录且相关信用惩戒期限未满的，其资格审查不合格。</w:t>
                  </w:r>
                </w:p>
              </w:tc>
            </w:tr>
            <w:tr w14:paraId="180E795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vAlign w:val="center"/>
                </w:tcPr>
                <w:p w14:paraId="21837AFB">
                  <w:pPr>
                    <w:pStyle w:val="24"/>
                    <w:keepNext w:val="0"/>
                    <w:keepLines w:val="0"/>
                    <w:pageBreakBefore w:val="0"/>
                    <w:kinsoku/>
                    <w:wordWrap/>
                    <w:overflowPunct/>
                    <w:topLinePunct w:val="0"/>
                    <w:bidi w:val="0"/>
                    <w:adjustRightInd/>
                    <w:snapToGrid/>
                    <w:spacing w:line="44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w:t>
                  </w:r>
                </w:p>
              </w:tc>
              <w:tc>
                <w:tcPr>
                  <w:tcW w:w="1426" w:type="dxa"/>
                  <w:vAlign w:val="center"/>
                </w:tcPr>
                <w:p w14:paraId="2BFB83EF">
                  <w:pPr>
                    <w:pStyle w:val="24"/>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其他资格要求</w:t>
                  </w:r>
                </w:p>
              </w:tc>
              <w:tc>
                <w:tcPr>
                  <w:tcW w:w="6405" w:type="dxa"/>
                </w:tcPr>
                <w:p w14:paraId="50B0D56F">
                  <w:pPr>
                    <w:pStyle w:val="24"/>
                    <w:keepNext w:val="0"/>
                    <w:keepLines w:val="0"/>
                    <w:pageBreakBefore w:val="0"/>
                    <w:kinsoku/>
                    <w:wordWrap/>
                    <w:overflowPunct/>
                    <w:topLinePunct w:val="0"/>
                    <w:bidi w:val="0"/>
                    <w:adjustRightInd/>
                    <w:snapToGrid/>
                    <w:spacing w:line="440" w:lineRule="exact"/>
                    <w:textAlignment w:val="auto"/>
                    <w:rPr>
                      <w:rFonts w:ascii="宋体" w:hAnsi="宋体" w:eastAsia="宋体" w:cs="宋体"/>
                      <w:color w:val="auto"/>
                      <w:sz w:val="24"/>
                      <w:szCs w:val="24"/>
                    </w:rPr>
                  </w:pPr>
                  <w:r>
                    <w:rPr>
                      <w:rFonts w:ascii="宋体" w:hAnsi="宋体" w:eastAsia="宋体" w:cs="宋体"/>
                      <w:color w:val="auto"/>
                      <w:sz w:val="24"/>
                      <w:szCs w:val="24"/>
                    </w:rPr>
                    <w:t>供应商</w:t>
                  </w:r>
                  <w:r>
                    <w:rPr>
                      <w:rFonts w:hint="eastAsia" w:ascii="宋体" w:hAnsi="宋体" w:eastAsia="宋体" w:cs="宋体"/>
                      <w:color w:val="auto"/>
                      <w:sz w:val="24"/>
                      <w:szCs w:val="24"/>
                    </w:rPr>
                    <w:t>须具备建设行政主管部门颁发工程设计综合资质甲级或工程设计建筑行业设计甲级及以上资质或工程设计建筑行业（建筑工程）专业甲级及以上资质，须提供有效证书复印件并加盖公章</w:t>
                  </w:r>
                </w:p>
              </w:tc>
            </w:tr>
          </w:tbl>
          <w:p w14:paraId="213DDCA9">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 xml:space="preserve">  （2）磋商保证金</w:t>
            </w:r>
          </w:p>
          <w:p w14:paraId="64C2357F">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 xml:space="preserve"> 备注说明</w:t>
            </w:r>
          </w:p>
          <w:p w14:paraId="5DCC5372">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 xml:space="preserve"> ①供应商应根据自身实际情况提供上述资格要求的证明材料，格式可参考磋商文件第五章提供。</w:t>
            </w:r>
          </w:p>
          <w:p w14:paraId="74046885">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 xml:space="preserve"> ②供应商提供的相应证明材料复印件均应符合：内容完整、清晰、整洁，并由供应商加盖其单位公章。</w:t>
            </w:r>
          </w:p>
        </w:tc>
      </w:tr>
      <w:tr w14:paraId="4DE78E4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362F0CBA">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2</w:t>
            </w:r>
          </w:p>
        </w:tc>
        <w:tc>
          <w:tcPr>
            <w:tcW w:w="952" w:type="dxa"/>
          </w:tcPr>
          <w:p w14:paraId="6E23A09B">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3.2.2</w:t>
            </w:r>
          </w:p>
        </w:tc>
        <w:tc>
          <w:tcPr>
            <w:tcW w:w="8317" w:type="dxa"/>
          </w:tcPr>
          <w:p w14:paraId="5A532795">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是否接受联合体形式的响应磋商：采购包1：</w:t>
            </w:r>
            <w:r>
              <w:rPr>
                <w:rFonts w:hint="eastAsia" w:ascii="宋体" w:hAnsi="宋体" w:eastAsia="宋体" w:cs="宋体"/>
                <w:color w:val="auto"/>
                <w:sz w:val="24"/>
                <w:szCs w:val="24"/>
                <w:lang w:val="en-US" w:eastAsia="zh-CN"/>
              </w:rPr>
              <w:t>不</w:t>
            </w:r>
            <w:r>
              <w:rPr>
                <w:rFonts w:ascii="宋体" w:hAnsi="宋体" w:eastAsia="宋体" w:cs="宋体"/>
                <w:color w:val="auto"/>
                <w:sz w:val="24"/>
                <w:szCs w:val="24"/>
              </w:rPr>
              <w:t>接受</w:t>
            </w:r>
          </w:p>
        </w:tc>
      </w:tr>
      <w:tr w14:paraId="2ED5D91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78212C42">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3</w:t>
            </w:r>
          </w:p>
        </w:tc>
        <w:tc>
          <w:tcPr>
            <w:tcW w:w="952" w:type="dxa"/>
          </w:tcPr>
          <w:p w14:paraId="1792BD48">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6.3</w:t>
            </w:r>
          </w:p>
        </w:tc>
        <w:tc>
          <w:tcPr>
            <w:tcW w:w="8317" w:type="dxa"/>
          </w:tcPr>
          <w:p w14:paraId="299F339D">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是否组织现场考察或召开磋商前答疑会：采购包1：不组织</w:t>
            </w:r>
          </w:p>
        </w:tc>
      </w:tr>
      <w:tr w14:paraId="6F72B37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54EC209C">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4</w:t>
            </w:r>
          </w:p>
        </w:tc>
        <w:tc>
          <w:tcPr>
            <w:tcW w:w="952" w:type="dxa"/>
          </w:tcPr>
          <w:p w14:paraId="25AE5155">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9.1</w:t>
            </w:r>
          </w:p>
        </w:tc>
        <w:tc>
          <w:tcPr>
            <w:tcW w:w="8317" w:type="dxa"/>
          </w:tcPr>
          <w:p w14:paraId="54671E53">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响应文件有效期：首次响应文件提交截止时间起 90 个日历日。</w:t>
            </w:r>
          </w:p>
        </w:tc>
      </w:tr>
      <w:tr w14:paraId="123FF2C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686422A1">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5</w:t>
            </w:r>
          </w:p>
        </w:tc>
        <w:tc>
          <w:tcPr>
            <w:tcW w:w="952" w:type="dxa"/>
          </w:tcPr>
          <w:p w14:paraId="11FD3B35">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10.3.1</w:t>
            </w:r>
          </w:p>
        </w:tc>
        <w:tc>
          <w:tcPr>
            <w:tcW w:w="8317" w:type="dxa"/>
          </w:tcPr>
          <w:p w14:paraId="3BA789E0">
            <w:pPr>
              <w:tabs>
                <w:tab w:val="left" w:pos="540"/>
              </w:tabs>
              <w:spacing w:line="400" w:lineRule="exact"/>
              <w:rPr>
                <w:rFonts w:ascii="宋体" w:hAnsi="宋体"/>
                <w:color w:val="auto"/>
                <w:sz w:val="24"/>
              </w:rPr>
            </w:pPr>
            <w:r>
              <w:rPr>
                <w:rFonts w:hint="eastAsia" w:ascii="宋体" w:hAnsi="宋体"/>
                <w:color w:val="auto"/>
                <w:sz w:val="24"/>
              </w:rPr>
              <w:t>本项目磋商保证金为人民币</w:t>
            </w:r>
            <w:r>
              <w:rPr>
                <w:rFonts w:hint="eastAsia" w:ascii="宋体" w:hAnsi="宋体"/>
                <w:color w:val="auto"/>
                <w:sz w:val="24"/>
                <w:lang w:val="en-US" w:eastAsia="zh-CN"/>
              </w:rPr>
              <w:t>肆仟叁佰元整</w:t>
            </w:r>
            <w:r>
              <w:rPr>
                <w:rFonts w:hint="eastAsia" w:ascii="宋体" w:hAnsi="宋体"/>
                <w:color w:val="auto"/>
                <w:sz w:val="24"/>
              </w:rPr>
              <w:t>（</w:t>
            </w:r>
            <w:r>
              <w:rPr>
                <w:rFonts w:hint="eastAsia" w:ascii="宋体" w:hAnsi="宋体" w:cs="宋体"/>
                <w:b/>
                <w:bCs/>
                <w:color w:val="auto"/>
                <w:sz w:val="24"/>
              </w:rPr>
              <w:t>¥</w:t>
            </w:r>
            <w:r>
              <w:rPr>
                <w:rFonts w:hint="eastAsia" w:ascii="宋体" w:hAnsi="宋体" w:cs="宋体"/>
                <w:b/>
                <w:bCs/>
                <w:color w:val="auto"/>
                <w:sz w:val="24"/>
                <w:lang w:val="en-US" w:eastAsia="zh-CN"/>
              </w:rPr>
              <w:t>4300</w:t>
            </w:r>
            <w:r>
              <w:rPr>
                <w:rFonts w:hint="eastAsia" w:ascii="宋体" w:hAnsi="宋体"/>
                <w:b/>
                <w:bCs/>
                <w:color w:val="auto"/>
                <w:sz w:val="24"/>
              </w:rPr>
              <w:t>元</w:t>
            </w:r>
            <w:r>
              <w:rPr>
                <w:rFonts w:hint="eastAsia" w:ascii="宋体" w:hAnsi="宋体"/>
                <w:color w:val="auto"/>
                <w:sz w:val="24"/>
              </w:rPr>
              <w:t>）</w:t>
            </w:r>
          </w:p>
          <w:p w14:paraId="1FA7D902">
            <w:pPr>
              <w:tabs>
                <w:tab w:val="left" w:pos="540"/>
              </w:tabs>
              <w:spacing w:line="400" w:lineRule="exact"/>
              <w:rPr>
                <w:rFonts w:ascii="宋体" w:hAnsi="宋体"/>
                <w:color w:val="auto"/>
                <w:sz w:val="24"/>
              </w:rPr>
            </w:pPr>
            <w:r>
              <w:rPr>
                <w:rFonts w:hint="eastAsia" w:ascii="宋体" w:hAnsi="宋体"/>
                <w:color w:val="auto"/>
                <w:sz w:val="24"/>
              </w:rPr>
              <w:t>供应商必须从本单位的基本账户或一般性存款账户以转账方式向采购代理机构缴交要求的磋商保证金，并在磋商（开启）截止时间前到账（是否到达指定的存款账户，以竞争性磋商中确定的代理机构开户行进账单为准），供应商在缴纳保证金时须在汇款用途或摘要栏上注明所投项目的编号及合同包号。</w:t>
            </w:r>
          </w:p>
          <w:p w14:paraId="50A5319D">
            <w:pPr>
              <w:pStyle w:val="24"/>
              <w:spacing w:line="420" w:lineRule="exact"/>
              <w:rPr>
                <w:rFonts w:hint="default" w:ascii="宋体" w:hAnsi="宋体" w:eastAsia="宋体" w:cs="宋体"/>
                <w:color w:val="auto"/>
                <w:sz w:val="24"/>
                <w:szCs w:val="24"/>
              </w:rPr>
            </w:pPr>
            <w:r>
              <w:rPr>
                <w:rFonts w:hint="eastAsia" w:ascii="宋体" w:hAnsi="宋体"/>
                <w:color w:val="auto"/>
                <w:sz w:val="24"/>
              </w:rPr>
              <w:t>退保证金手续：如为成交供应商，需向我司提供所签订的采购合同复印件以及《退回磋商保证金的申请函》送到我司后方给予办理退还磋商保证金；如未成交，依相关规定，在成交通知书或成交公告发布后5个工作日内退还。办理退还手续，请将《退回磋商保证金的申请函》送达我司后给予办理退还磋商保证金。</w:t>
            </w:r>
          </w:p>
        </w:tc>
      </w:tr>
      <w:tr w14:paraId="6EB95C0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002B9997">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6</w:t>
            </w:r>
          </w:p>
        </w:tc>
        <w:tc>
          <w:tcPr>
            <w:tcW w:w="952" w:type="dxa"/>
          </w:tcPr>
          <w:p w14:paraId="445E4FE7">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11.1</w:t>
            </w:r>
          </w:p>
        </w:tc>
        <w:tc>
          <w:tcPr>
            <w:tcW w:w="8317" w:type="dxa"/>
          </w:tcPr>
          <w:p w14:paraId="78CB8C07">
            <w:pPr>
              <w:pStyle w:val="15"/>
              <w:wordWrap w:val="0"/>
              <w:spacing w:before="0" w:beforeAutospacing="0" w:after="0" w:afterAutospacing="0" w:line="420" w:lineRule="exact"/>
              <w:rPr>
                <w:color w:val="auto"/>
              </w:rPr>
            </w:pPr>
            <w:r>
              <w:rPr>
                <w:rStyle w:val="21"/>
                <w:rFonts w:hint="eastAsia"/>
                <w:color w:val="auto"/>
              </w:rPr>
              <w:t>响应文件的份数</w:t>
            </w:r>
          </w:p>
          <w:p w14:paraId="019C44D3">
            <w:pPr>
              <w:pStyle w:val="15"/>
              <w:wordWrap w:val="0"/>
              <w:spacing w:before="0" w:beforeAutospacing="0" w:after="0" w:afterAutospacing="0" w:line="420" w:lineRule="exact"/>
              <w:rPr>
                <w:color w:val="auto"/>
              </w:rPr>
            </w:pPr>
            <w:r>
              <w:rPr>
                <w:rFonts w:hint="eastAsia"/>
                <w:color w:val="auto"/>
              </w:rPr>
              <w:t>（1）纸质响应文件 </w:t>
            </w:r>
          </w:p>
          <w:p w14:paraId="6003A24B">
            <w:pPr>
              <w:pStyle w:val="15"/>
              <w:wordWrap w:val="0"/>
              <w:spacing w:before="0" w:beforeAutospacing="0" w:after="0" w:afterAutospacing="0" w:line="420" w:lineRule="exact"/>
              <w:rPr>
                <w:rFonts w:hint="eastAsia" w:ascii="宋体" w:hAnsi="宋体" w:eastAsia="宋体" w:cs="宋体"/>
                <w:color w:val="auto"/>
                <w:sz w:val="24"/>
                <w:szCs w:val="24"/>
                <w:lang w:eastAsia="zh-CN"/>
              </w:rPr>
            </w:pPr>
            <w:r>
              <w:rPr>
                <w:rFonts w:hint="eastAsia"/>
                <w:color w:val="auto"/>
              </w:rPr>
              <w:t>响应文件正本</w:t>
            </w:r>
            <w:r>
              <w:rPr>
                <w:color w:val="auto"/>
              </w:rPr>
              <w:t>1</w:t>
            </w:r>
            <w:r>
              <w:rPr>
                <w:rFonts w:hint="eastAsia"/>
                <w:color w:val="auto"/>
              </w:rPr>
              <w:t>份、副本2份</w:t>
            </w:r>
            <w:r>
              <w:rPr>
                <w:rFonts w:hint="eastAsia"/>
                <w:color w:val="auto"/>
                <w:lang w:eastAsia="zh-CN"/>
              </w:rPr>
              <w:t>；</w:t>
            </w:r>
            <w:r>
              <w:t>可读介质（光盘或U盘） 1 份：</w:t>
            </w:r>
          </w:p>
        </w:tc>
      </w:tr>
      <w:tr w14:paraId="2EB313F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52671F84">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7</w:t>
            </w:r>
          </w:p>
        </w:tc>
        <w:tc>
          <w:tcPr>
            <w:tcW w:w="952" w:type="dxa"/>
          </w:tcPr>
          <w:p w14:paraId="291011D5">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14.4</w:t>
            </w:r>
          </w:p>
        </w:tc>
        <w:tc>
          <w:tcPr>
            <w:tcW w:w="8317" w:type="dxa"/>
          </w:tcPr>
          <w:p w14:paraId="2FC96052">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磋商过程中可能发生实质性变动的内容：</w:t>
            </w:r>
          </w:p>
          <w:p w14:paraId="4A944DEF">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技术、商务或合同条款</w:t>
            </w:r>
          </w:p>
        </w:tc>
      </w:tr>
      <w:tr w14:paraId="646E9CF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787C2C24">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8</w:t>
            </w:r>
          </w:p>
        </w:tc>
        <w:tc>
          <w:tcPr>
            <w:tcW w:w="952" w:type="dxa"/>
          </w:tcPr>
          <w:p w14:paraId="7F2101CB">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14.9</w:t>
            </w:r>
          </w:p>
        </w:tc>
        <w:tc>
          <w:tcPr>
            <w:tcW w:w="8317" w:type="dxa"/>
          </w:tcPr>
          <w:p w14:paraId="01E4DC0F">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评审的标准和方法：具体内容详见竞争性磋商须知前附表专项附件“评审的标准和方法”。</w:t>
            </w:r>
          </w:p>
        </w:tc>
      </w:tr>
      <w:tr w14:paraId="60880B6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477904E8">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9</w:t>
            </w:r>
          </w:p>
        </w:tc>
        <w:tc>
          <w:tcPr>
            <w:tcW w:w="952" w:type="dxa"/>
          </w:tcPr>
          <w:p w14:paraId="72C44603">
            <w:pPr>
              <w:spacing w:line="420" w:lineRule="exact"/>
              <w:rPr>
                <w:rFonts w:ascii="宋体" w:hAnsi="宋体" w:cs="宋体"/>
                <w:color w:val="auto"/>
                <w:sz w:val="24"/>
              </w:rPr>
            </w:pPr>
          </w:p>
        </w:tc>
        <w:tc>
          <w:tcPr>
            <w:tcW w:w="8317" w:type="dxa"/>
          </w:tcPr>
          <w:p w14:paraId="46DB1936">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根据采购项目的特点和需要，需要加以详细说明的其他磋商程序规定、要求等内容：无</w:t>
            </w:r>
          </w:p>
        </w:tc>
      </w:tr>
      <w:tr w14:paraId="2BB16D7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0925E9C3">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10</w:t>
            </w:r>
          </w:p>
        </w:tc>
        <w:tc>
          <w:tcPr>
            <w:tcW w:w="952" w:type="dxa"/>
          </w:tcPr>
          <w:p w14:paraId="309A3E51">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22.2</w:t>
            </w:r>
          </w:p>
        </w:tc>
        <w:tc>
          <w:tcPr>
            <w:tcW w:w="8317" w:type="dxa"/>
          </w:tcPr>
          <w:p w14:paraId="4613AC9D">
            <w:pPr>
              <w:pStyle w:val="15"/>
              <w:wordWrap w:val="0"/>
              <w:spacing w:before="0" w:beforeAutospacing="0" w:after="0" w:afterAutospacing="0" w:line="400" w:lineRule="exact"/>
              <w:rPr>
                <w:color w:val="auto"/>
              </w:rPr>
            </w:pPr>
            <w:r>
              <w:rPr>
                <w:rStyle w:val="21"/>
                <w:rFonts w:hint="eastAsia"/>
                <w:color w:val="auto"/>
              </w:rPr>
              <w:t>信息公告指定媒体（以下简称：“指定媒体”）：</w:t>
            </w:r>
          </w:p>
          <w:p w14:paraId="252A8F5E">
            <w:pPr>
              <w:keepNext w:val="0"/>
              <w:keepLines w:val="0"/>
              <w:pageBreakBefore w:val="0"/>
              <w:widowControl/>
              <w:kinsoku/>
              <w:wordWrap/>
              <w:overflowPunct/>
              <w:topLinePunct w:val="0"/>
              <w:bidi w:val="0"/>
              <w:adjustRightInd/>
              <w:snapToGrid/>
              <w:spacing w:beforeAutospacing="0" w:afterAutospacing="0" w:line="420" w:lineRule="exact"/>
              <w:jc w:val="left"/>
              <w:textAlignment w:val="auto"/>
              <w:rPr>
                <w:rFonts w:hint="default" w:ascii="宋体" w:hAnsi="宋体" w:eastAsia="宋体" w:cs="宋体"/>
                <w:color w:val="auto"/>
                <w:sz w:val="24"/>
                <w:szCs w:val="24"/>
              </w:rPr>
            </w:pPr>
            <w:r>
              <w:rPr>
                <w:rFonts w:hint="eastAsia" w:ascii="宋体" w:hAnsi="宋体" w:cs="宋体"/>
                <w:color w:val="auto"/>
                <w:sz w:val="24"/>
                <w:szCs w:val="24"/>
                <w:highlight w:val="none"/>
                <w:lang w:bidi="ar-SA"/>
              </w:rPr>
              <w:t>福建榕卫招标有限公司(http://www.fjrwzb.com/)</w:t>
            </w:r>
          </w:p>
        </w:tc>
      </w:tr>
      <w:tr w14:paraId="36BCE30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4498E1CE">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11</w:t>
            </w:r>
          </w:p>
        </w:tc>
        <w:tc>
          <w:tcPr>
            <w:tcW w:w="952" w:type="dxa"/>
          </w:tcPr>
          <w:p w14:paraId="7D9A094D">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23.1</w:t>
            </w:r>
          </w:p>
        </w:tc>
        <w:tc>
          <w:tcPr>
            <w:tcW w:w="8317" w:type="dxa"/>
          </w:tcPr>
          <w:p w14:paraId="79A08BBF">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本项目监督管理部门：</w:t>
            </w:r>
            <w:r>
              <w:rPr>
                <w:rFonts w:hint="eastAsia" w:ascii="宋体" w:hAnsi="宋体" w:eastAsia="宋体" w:cs="宋体"/>
                <w:color w:val="auto"/>
                <w:sz w:val="24"/>
                <w:szCs w:val="24"/>
                <w:lang w:val="en-US" w:eastAsia="zh-CN"/>
              </w:rPr>
              <w:t>采购人监管部门</w:t>
            </w:r>
            <w:r>
              <w:rPr>
                <w:rFonts w:ascii="宋体" w:hAnsi="宋体" w:eastAsia="宋体" w:cs="宋体"/>
                <w:color w:val="auto"/>
                <w:sz w:val="24"/>
                <w:szCs w:val="24"/>
              </w:rPr>
              <w:t>，</w:t>
            </w:r>
          </w:p>
        </w:tc>
      </w:tr>
      <w:tr w14:paraId="5C7AA15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6E7F4EFB">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12</w:t>
            </w:r>
          </w:p>
        </w:tc>
        <w:tc>
          <w:tcPr>
            <w:tcW w:w="952" w:type="dxa"/>
          </w:tcPr>
          <w:p w14:paraId="2B307659">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26</w:t>
            </w:r>
          </w:p>
        </w:tc>
        <w:tc>
          <w:tcPr>
            <w:tcW w:w="8317" w:type="dxa"/>
          </w:tcPr>
          <w:p w14:paraId="354B2EAE">
            <w:pPr>
              <w:keepNext w:val="0"/>
              <w:keepLines w:val="0"/>
              <w:pageBreakBefore w:val="0"/>
              <w:widowControl/>
              <w:kinsoku/>
              <w:wordWrap/>
              <w:topLinePunct w:val="0"/>
              <w:bidi w:val="0"/>
              <w:spacing w:line="420" w:lineRule="exact"/>
              <w:jc w:val="left"/>
              <w:rPr>
                <w:rFonts w:hint="eastAsia" w:ascii="宋体" w:hAnsi="宋体"/>
                <w:color w:val="auto"/>
                <w:sz w:val="24"/>
                <w:highlight w:val="none"/>
              </w:rPr>
            </w:pPr>
            <w:r>
              <w:rPr>
                <w:rFonts w:hint="eastAsia" w:ascii="宋体" w:hAnsi="宋体"/>
                <w:b/>
                <w:bCs/>
                <w:color w:val="auto"/>
                <w:sz w:val="24"/>
                <w:highlight w:val="none"/>
                <w:lang w:eastAsia="zh-CN"/>
              </w:rPr>
              <w:t>采购</w:t>
            </w:r>
            <w:r>
              <w:rPr>
                <w:rFonts w:hint="eastAsia" w:ascii="宋体" w:hAnsi="宋体"/>
                <w:b/>
                <w:bCs/>
                <w:color w:val="auto"/>
                <w:sz w:val="24"/>
                <w:highlight w:val="none"/>
              </w:rPr>
              <w:t>代理服务费：</w:t>
            </w:r>
            <w:r>
              <w:rPr>
                <w:rFonts w:hint="eastAsia" w:ascii="宋体" w:hAnsi="宋体"/>
                <w:color w:val="auto"/>
                <w:sz w:val="24"/>
                <w:highlight w:val="none"/>
              </w:rPr>
              <w:t>本项目</w:t>
            </w:r>
            <w:r>
              <w:rPr>
                <w:rFonts w:hint="eastAsia" w:ascii="宋体" w:hAnsi="宋体"/>
                <w:color w:val="auto"/>
                <w:sz w:val="24"/>
                <w:highlight w:val="none"/>
                <w:lang w:eastAsia="zh-CN"/>
              </w:rPr>
              <w:t>采购</w:t>
            </w:r>
            <w:r>
              <w:rPr>
                <w:rFonts w:hint="eastAsia" w:ascii="宋体" w:hAnsi="宋体"/>
                <w:color w:val="auto"/>
                <w:sz w:val="24"/>
                <w:highlight w:val="none"/>
              </w:rPr>
              <w:t>代理服务费由</w:t>
            </w:r>
            <w:r>
              <w:rPr>
                <w:rFonts w:hint="eastAsia" w:ascii="宋体" w:hAnsi="宋体"/>
                <w:b/>
                <w:bCs/>
                <w:color w:val="auto"/>
                <w:sz w:val="24"/>
                <w:highlight w:val="none"/>
                <w:u w:val="single"/>
              </w:rPr>
              <w:t xml:space="preserve"> 成交供应商 </w:t>
            </w:r>
            <w:r>
              <w:rPr>
                <w:rFonts w:hint="eastAsia" w:ascii="宋体" w:hAnsi="宋体"/>
                <w:color w:val="auto"/>
                <w:sz w:val="24"/>
                <w:highlight w:val="none"/>
              </w:rPr>
              <w:t>支付。</w:t>
            </w:r>
          </w:p>
          <w:p w14:paraId="657D725E">
            <w:pPr>
              <w:pStyle w:val="15"/>
              <w:wordWrap w:val="0"/>
              <w:spacing w:before="0" w:beforeAutospacing="0" w:after="0" w:afterAutospacing="0" w:line="400" w:lineRule="exact"/>
              <w:rPr>
                <w:rFonts w:hint="eastAsia" w:ascii="宋体" w:hAnsi="宋体" w:cs="宋体"/>
                <w:b w:val="0"/>
                <w:bCs w:val="0"/>
                <w:color w:val="auto"/>
                <w:sz w:val="24"/>
                <w:highlight w:val="none"/>
              </w:rPr>
            </w:pPr>
            <w:r>
              <w:rPr>
                <w:rFonts w:hint="eastAsia" w:ascii="宋体" w:hAnsi="宋体"/>
                <w:b/>
                <w:bCs/>
                <w:color w:val="auto"/>
                <w:sz w:val="24"/>
                <w:highlight w:val="none"/>
              </w:rPr>
              <w:t>收费标准：</w:t>
            </w:r>
            <w:r>
              <w:rPr>
                <w:rFonts w:hint="eastAsia" w:ascii="宋体" w:hAnsi="宋体"/>
                <w:color w:val="auto"/>
                <w:sz w:val="24"/>
                <w:highlight w:val="none"/>
              </w:rPr>
              <w:t>本项目采购代理服务费收取标准及收取方式：</w:t>
            </w:r>
            <w:r>
              <w:rPr>
                <w:rFonts w:hint="eastAsia" w:ascii="宋体" w:hAnsi="宋体"/>
                <w:color w:val="auto"/>
                <w:sz w:val="24"/>
                <w:highlight w:val="none"/>
                <w:lang w:eastAsia="zh-CN"/>
              </w:rPr>
              <w:t>采购</w:t>
            </w:r>
            <w:r>
              <w:rPr>
                <w:rFonts w:hint="eastAsia" w:ascii="宋体" w:hAnsi="宋体"/>
                <w:color w:val="auto"/>
                <w:sz w:val="24"/>
                <w:highlight w:val="none"/>
              </w:rPr>
              <w:t>代理服务费收费标准以</w:t>
            </w:r>
            <w:r>
              <w:rPr>
                <w:rFonts w:hint="eastAsia"/>
                <w:b/>
                <w:bCs/>
                <w:color w:val="auto"/>
                <w:sz w:val="24"/>
                <w:highlight w:val="none"/>
                <w:lang w:val="en-US" w:eastAsia="zh-CN"/>
              </w:rPr>
              <w:t>成交</w:t>
            </w:r>
            <w:r>
              <w:rPr>
                <w:rFonts w:hint="eastAsia" w:ascii="宋体" w:hAnsi="宋体"/>
                <w:b/>
                <w:bCs/>
                <w:color w:val="auto"/>
                <w:sz w:val="24"/>
                <w:highlight w:val="none"/>
              </w:rPr>
              <w:t>金额</w:t>
            </w:r>
            <w:r>
              <w:rPr>
                <w:rFonts w:hint="eastAsia" w:ascii="宋体" w:hAnsi="宋体"/>
                <w:color w:val="auto"/>
                <w:sz w:val="24"/>
                <w:highlight w:val="none"/>
              </w:rPr>
              <w:t>为基数按差额定率累进法计算。成交金额（万元）100以下服务费比率 1.5％</w:t>
            </w:r>
            <w:r>
              <w:rPr>
                <w:rFonts w:hint="eastAsia" w:ascii="宋体" w:hAnsi="宋体" w:cs="宋体"/>
                <w:b w:val="0"/>
                <w:bCs w:val="0"/>
                <w:color w:val="auto"/>
                <w:sz w:val="24"/>
                <w:highlight w:val="none"/>
              </w:rPr>
              <w:t>。</w:t>
            </w:r>
          </w:p>
          <w:p w14:paraId="59FE7394">
            <w:pPr>
              <w:pStyle w:val="15"/>
              <w:wordWrap w:val="0"/>
              <w:spacing w:before="0" w:beforeAutospacing="0" w:after="0" w:afterAutospacing="0" w:line="400" w:lineRule="exact"/>
              <w:rPr>
                <w:rFonts w:hint="eastAsia" w:ascii="宋体" w:hAnsi="宋体"/>
                <w:color w:val="auto"/>
                <w:sz w:val="24"/>
                <w:highlight w:val="none"/>
              </w:rPr>
            </w:pPr>
            <w:r>
              <w:rPr>
                <w:rFonts w:hint="eastAsia" w:ascii="宋体" w:hAnsi="宋体"/>
                <w:b w:val="0"/>
                <w:bCs w:val="0"/>
                <w:color w:val="auto"/>
                <w:sz w:val="24"/>
                <w:highlight w:val="none"/>
              </w:rPr>
              <w:t>成交供应商须在领取</w:t>
            </w:r>
            <w:r>
              <w:rPr>
                <w:rFonts w:hint="eastAsia" w:ascii="宋体" w:hAnsi="宋体"/>
                <w:b w:val="0"/>
                <w:bCs w:val="0"/>
                <w:color w:val="auto"/>
                <w:sz w:val="24"/>
                <w:highlight w:val="none"/>
                <w:lang w:eastAsia="zh-CN"/>
              </w:rPr>
              <w:t>成交</w:t>
            </w:r>
            <w:r>
              <w:rPr>
                <w:rFonts w:hint="eastAsia" w:ascii="宋体" w:hAnsi="宋体"/>
                <w:b w:val="0"/>
                <w:bCs w:val="0"/>
                <w:color w:val="auto"/>
                <w:sz w:val="24"/>
                <w:highlight w:val="none"/>
              </w:rPr>
              <w:t>通知书前以转账、支</w:t>
            </w:r>
            <w:r>
              <w:rPr>
                <w:rFonts w:hint="eastAsia" w:ascii="宋体" w:hAnsi="宋体"/>
                <w:color w:val="auto"/>
                <w:sz w:val="24"/>
                <w:highlight w:val="none"/>
              </w:rPr>
              <w:t>票、现金等付款方式一次性付清；</w:t>
            </w:r>
          </w:p>
          <w:p w14:paraId="0787352A">
            <w:pPr>
              <w:pStyle w:val="15"/>
              <w:wordWrap w:val="0"/>
              <w:spacing w:before="0" w:beforeAutospacing="0" w:after="0" w:afterAutospacing="0" w:line="400" w:lineRule="exact"/>
              <w:rPr>
                <w:rStyle w:val="21"/>
                <w:color w:val="auto"/>
              </w:rPr>
            </w:pPr>
            <w:r>
              <w:rPr>
                <w:rStyle w:val="21"/>
                <w:rFonts w:hint="eastAsia"/>
                <w:color w:val="auto"/>
              </w:rPr>
              <w:t xml:space="preserve">开户名：福建榕卫招标有限公司龙岩分公司 </w:t>
            </w:r>
          </w:p>
          <w:p w14:paraId="2361E713">
            <w:pPr>
              <w:pStyle w:val="15"/>
              <w:wordWrap w:val="0"/>
              <w:spacing w:before="0" w:beforeAutospacing="0" w:after="0" w:afterAutospacing="0" w:line="400" w:lineRule="exact"/>
              <w:rPr>
                <w:rStyle w:val="21"/>
                <w:color w:val="auto"/>
              </w:rPr>
            </w:pPr>
            <w:r>
              <w:rPr>
                <w:rStyle w:val="21"/>
                <w:rFonts w:hint="eastAsia"/>
                <w:color w:val="auto"/>
              </w:rPr>
              <w:t xml:space="preserve">开户行：建行龙岩第一支行 </w:t>
            </w:r>
          </w:p>
          <w:p w14:paraId="3CF4F204">
            <w:pPr>
              <w:pStyle w:val="24"/>
              <w:spacing w:line="400" w:lineRule="exact"/>
              <w:rPr>
                <w:rFonts w:hint="default" w:ascii="宋体" w:hAnsi="宋体" w:eastAsia="宋体" w:cs="宋体"/>
                <w:color w:val="auto"/>
                <w:sz w:val="24"/>
                <w:szCs w:val="24"/>
              </w:rPr>
            </w:pPr>
            <w:r>
              <w:rPr>
                <w:rStyle w:val="21"/>
                <w:rFonts w:hint="eastAsia" w:ascii="Times New Roman" w:hAnsi="Times New Roman" w:eastAsia="宋体" w:cs="Times New Roman"/>
                <w:color w:val="auto"/>
                <w:kern w:val="0"/>
                <w:sz w:val="24"/>
                <w:szCs w:val="24"/>
                <w:lang w:val="en-US" w:eastAsia="zh-CN" w:bidi="ar-SA"/>
              </w:rPr>
              <w:t xml:space="preserve">账 号：3500 1697 7070 5251 2830 </w:t>
            </w:r>
          </w:p>
        </w:tc>
      </w:tr>
      <w:tr w14:paraId="5D3B1AC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70867DB1">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13</w:t>
            </w:r>
          </w:p>
        </w:tc>
        <w:tc>
          <w:tcPr>
            <w:tcW w:w="952" w:type="dxa"/>
          </w:tcPr>
          <w:p w14:paraId="7DBCED04">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18.1</w:t>
            </w:r>
          </w:p>
        </w:tc>
        <w:tc>
          <w:tcPr>
            <w:tcW w:w="8317" w:type="dxa"/>
          </w:tcPr>
          <w:p w14:paraId="2A079A27">
            <w:pPr>
              <w:pStyle w:val="24"/>
              <w:spacing w:line="420" w:lineRule="exact"/>
              <w:rPr>
                <w:rFonts w:hint="default" w:ascii="宋体" w:hAnsi="宋体" w:eastAsia="宋体" w:cs="宋体"/>
                <w:color w:val="auto"/>
                <w:sz w:val="24"/>
                <w:szCs w:val="24"/>
              </w:rPr>
            </w:pPr>
            <w:r>
              <w:rPr>
                <w:rFonts w:ascii="宋体" w:hAnsi="宋体" w:eastAsia="宋体" w:cs="宋体"/>
                <w:color w:val="auto"/>
                <w:sz w:val="24"/>
                <w:szCs w:val="24"/>
              </w:rPr>
              <w:t>合同签订时限：自中标通知书发出之日起30个日历日内。</w:t>
            </w:r>
          </w:p>
        </w:tc>
      </w:tr>
    </w:tbl>
    <w:p w14:paraId="01AA010F">
      <w:pPr>
        <w:rPr>
          <w:b/>
          <w:color w:val="auto"/>
          <w:sz w:val="28"/>
        </w:rPr>
      </w:pPr>
      <w:r>
        <w:rPr>
          <w:b/>
          <w:color w:val="auto"/>
          <w:sz w:val="28"/>
        </w:rPr>
        <w:br w:type="page"/>
      </w:r>
    </w:p>
    <w:p w14:paraId="5135E32E">
      <w:pPr>
        <w:pStyle w:val="24"/>
        <w:jc w:val="center"/>
        <w:outlineLvl w:val="2"/>
        <w:rPr>
          <w:rFonts w:hint="default"/>
          <w:color w:val="auto"/>
        </w:rPr>
      </w:pPr>
      <w:r>
        <w:rPr>
          <w:b/>
          <w:color w:val="auto"/>
          <w:sz w:val="28"/>
        </w:rPr>
        <w:t>专项附件： 评审的标准和方法</w:t>
      </w:r>
    </w:p>
    <w:p w14:paraId="361A802B">
      <w:pPr>
        <w:pStyle w:val="24"/>
        <w:jc w:val="center"/>
        <w:outlineLvl w:val="2"/>
        <w:rPr>
          <w:rFonts w:hint="default"/>
          <w:color w:val="auto"/>
        </w:rPr>
      </w:pPr>
      <w:r>
        <w:rPr>
          <w:b/>
          <w:color w:val="auto"/>
          <w:sz w:val="28"/>
        </w:rPr>
        <w:t>一、磋商小组</w:t>
      </w:r>
    </w:p>
    <w:p w14:paraId="230C0355">
      <w:pPr>
        <w:pStyle w:val="24"/>
        <w:spacing w:line="360" w:lineRule="auto"/>
        <w:rPr>
          <w:rFonts w:hint="default" w:ascii="宋体" w:hAnsi="宋体" w:eastAsia="宋体" w:cs="宋体"/>
          <w:color w:val="auto"/>
          <w:sz w:val="24"/>
          <w:szCs w:val="24"/>
        </w:rPr>
      </w:pPr>
      <w:r>
        <w:rPr>
          <w:rFonts w:ascii="宋体" w:hAnsi="宋体" w:eastAsia="宋体" w:cs="宋体"/>
          <w:color w:val="auto"/>
          <w:sz w:val="24"/>
          <w:szCs w:val="24"/>
        </w:rPr>
        <w:t>1.1采购人根据项目的特点依法组建磋商小组。</w:t>
      </w:r>
    </w:p>
    <w:p w14:paraId="7D44C848">
      <w:pPr>
        <w:pStyle w:val="24"/>
        <w:spacing w:line="360" w:lineRule="auto"/>
        <w:rPr>
          <w:rFonts w:hint="default" w:ascii="宋体" w:hAnsi="宋体" w:eastAsia="宋体" w:cs="宋体"/>
          <w:color w:val="auto"/>
          <w:sz w:val="24"/>
          <w:szCs w:val="24"/>
        </w:rPr>
      </w:pPr>
      <w:r>
        <w:rPr>
          <w:rFonts w:ascii="宋体" w:hAnsi="宋体" w:eastAsia="宋体" w:cs="宋体"/>
          <w:color w:val="auto"/>
          <w:sz w:val="24"/>
          <w:szCs w:val="24"/>
        </w:rPr>
        <w:t>1.2磋商小组</w:t>
      </w:r>
    </w:p>
    <w:p w14:paraId="4B74FC3E">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由采购人代表和评审专家两部分共3人组成，其中由评审专家库产生的评审专家</w:t>
      </w:r>
      <w:r>
        <w:rPr>
          <w:rFonts w:hint="eastAsia" w:ascii="宋体" w:hAnsi="宋体" w:eastAsia="宋体" w:cs="宋体"/>
          <w:color w:val="auto"/>
          <w:sz w:val="24"/>
          <w:szCs w:val="24"/>
          <w:lang w:val="en-US" w:eastAsia="zh-CN"/>
        </w:rPr>
        <w:t>2</w:t>
      </w:r>
      <w:r>
        <w:rPr>
          <w:rFonts w:ascii="宋体" w:hAnsi="宋体" w:eastAsia="宋体" w:cs="宋体"/>
          <w:color w:val="auto"/>
          <w:sz w:val="24"/>
          <w:szCs w:val="24"/>
        </w:rPr>
        <w:t>人，由采购人派出的采购人代表</w:t>
      </w:r>
      <w:r>
        <w:rPr>
          <w:rFonts w:hint="eastAsia" w:ascii="宋体" w:hAnsi="宋体" w:eastAsia="宋体" w:cs="宋体"/>
          <w:color w:val="auto"/>
          <w:sz w:val="24"/>
          <w:szCs w:val="24"/>
          <w:lang w:val="en-US" w:eastAsia="zh-CN"/>
        </w:rPr>
        <w:t>1</w:t>
      </w:r>
      <w:r>
        <w:rPr>
          <w:rFonts w:ascii="宋体" w:hAnsi="宋体" w:eastAsia="宋体" w:cs="宋体"/>
          <w:color w:val="auto"/>
          <w:sz w:val="24"/>
          <w:szCs w:val="24"/>
        </w:rPr>
        <w:t>人。技术复杂、专业性强的采购项目，评审专家中应当包含1名法律专家。</w:t>
      </w:r>
    </w:p>
    <w:p w14:paraId="3F132BDD">
      <w:pPr>
        <w:pStyle w:val="24"/>
        <w:spacing w:line="360" w:lineRule="auto"/>
        <w:rPr>
          <w:rFonts w:hint="default" w:ascii="宋体" w:hAnsi="宋体" w:eastAsia="宋体" w:cs="宋体"/>
          <w:color w:val="auto"/>
          <w:sz w:val="24"/>
          <w:szCs w:val="24"/>
        </w:rPr>
      </w:pPr>
      <w:r>
        <w:rPr>
          <w:rFonts w:ascii="宋体" w:hAnsi="宋体" w:eastAsia="宋体" w:cs="宋体"/>
          <w:color w:val="auto"/>
          <w:sz w:val="24"/>
          <w:szCs w:val="24"/>
        </w:rPr>
        <w:t>1.3磋商小组负责具体磋商和评审事务，并按照下列原则依法独立履行有关职责：</w:t>
      </w:r>
    </w:p>
    <w:p w14:paraId="2063293B">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1.3.1评审应保护国家利益、社会公共利益和各方当事人合法权益，提高采购效益，保证项目质量。</w:t>
      </w:r>
    </w:p>
    <w:p w14:paraId="3CB774F2">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1.3.2评审应遵循公平、公正、科学、严谨和择优原则。</w:t>
      </w:r>
    </w:p>
    <w:p w14:paraId="0D66F53E">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1.3.3评审的依据是磋商文件和响应文件，磋商文件中没有规定的评审标准不得作为评审依据。</w:t>
      </w:r>
    </w:p>
    <w:p w14:paraId="326C55A7">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1.3.4磋商小组应按照磋商文件规定推荐成交候选供应商或根据采购人的授权确定成交人。</w:t>
      </w:r>
    </w:p>
    <w:p w14:paraId="34B0447A">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1.3.5评审应遵守下列评审纪律：</w:t>
      </w:r>
    </w:p>
    <w:p w14:paraId="0F8DECCC">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①评审情况不得私自外泄，有关信息由采购人或其委托的代理机构统一对外发布。</w:t>
      </w:r>
    </w:p>
    <w:p w14:paraId="4E840294">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②对采购人或供应商提供的要求保密的资料，不得摘记翻印和外传。</w:t>
      </w:r>
    </w:p>
    <w:p w14:paraId="70970150">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③不得收受供应商或有关人员的任何礼物，不得串联鼓动其他人袒护某供应商。若与供应商存在利害关系，则应主动声明并回避。</w:t>
      </w:r>
    </w:p>
    <w:p w14:paraId="32E153C4">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④全体磋商小组成员应按照磋商文件规定进行评审，一切认定事项应查有实据且不得弄虚作假。</w:t>
      </w:r>
    </w:p>
    <w:p w14:paraId="5F0CC9EF">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⑤评审中应充分发扬民主，推荐成交人候选人或根据采购人授权确定成交人后要服从评审报告。</w:t>
      </w:r>
    </w:p>
    <w:p w14:paraId="45E23229">
      <w:pPr>
        <w:pStyle w:val="24"/>
        <w:spacing w:line="360" w:lineRule="auto"/>
        <w:ind w:firstLine="480"/>
        <w:rPr>
          <w:rFonts w:hint="default" w:ascii="宋体" w:hAnsi="宋体" w:eastAsia="宋体" w:cs="宋体"/>
          <w:color w:val="auto"/>
          <w:sz w:val="24"/>
          <w:szCs w:val="24"/>
        </w:rPr>
      </w:pPr>
      <w:r>
        <w:rPr>
          <w:rFonts w:ascii="宋体" w:hAnsi="宋体" w:eastAsia="宋体" w:cs="宋体"/>
          <w:b/>
          <w:color w:val="auto"/>
          <w:sz w:val="24"/>
          <w:szCs w:val="24"/>
        </w:rPr>
        <w:t>※对违反评审纪律的评委，将取消其评委资格，对评审工作造成严重损失者将予以通报批评乃至追究法律责任。</w:t>
      </w:r>
    </w:p>
    <w:p w14:paraId="660EF51A">
      <w:pPr>
        <w:pStyle w:val="24"/>
        <w:jc w:val="center"/>
        <w:outlineLvl w:val="2"/>
        <w:rPr>
          <w:rFonts w:hint="default"/>
          <w:color w:val="auto"/>
        </w:rPr>
      </w:pPr>
      <w:r>
        <w:rPr>
          <w:b/>
          <w:color w:val="auto"/>
          <w:sz w:val="28"/>
        </w:rPr>
        <w:t>二、磋商程序</w:t>
      </w:r>
    </w:p>
    <w:p w14:paraId="77E98477">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2.1磋商程序按照磋商文件第二章第2节“竞争性磋商须知”第14 条“磋商程序以及评审标准和方法”的相关条款规定执行。</w:t>
      </w:r>
    </w:p>
    <w:p w14:paraId="41C8DB51">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2.2磋商文件不能详细列明采购标的的技术、服务要求，需经磋商由供应商提供最终设计方案或解决方案的，磋商结束后，磋商小组应当按照少数服从多数的原则投票推荐3家以上供应商的设计方案或者解决方案，并要求其在规定时间内提交最后报价。参照《政府采购竞争性磋商采购方式管理暂行办法》等相关法律法规及财政部门颁布的规范性文件允许的两家供应商进行竞争性磋商采购情形，则提交最后报价的供应商可以为两家。</w:t>
      </w:r>
    </w:p>
    <w:p w14:paraId="55379A6B">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2.3只有资格审查和实质性响应审查均合格且按规定提交最后报价的合格供应商才能参加综合评分。</w:t>
      </w:r>
    </w:p>
    <w:p w14:paraId="31B81971">
      <w:pPr>
        <w:pStyle w:val="24"/>
        <w:jc w:val="center"/>
        <w:outlineLvl w:val="2"/>
        <w:rPr>
          <w:rFonts w:hint="default"/>
          <w:color w:val="auto"/>
        </w:rPr>
      </w:pPr>
      <w:r>
        <w:rPr>
          <w:b/>
          <w:color w:val="auto"/>
          <w:sz w:val="28"/>
        </w:rPr>
        <w:t>三、综合评分的标准和方法</w:t>
      </w:r>
    </w:p>
    <w:p w14:paraId="33D28A6D">
      <w:pPr>
        <w:pStyle w:val="24"/>
        <w:spacing w:line="360" w:lineRule="auto"/>
        <w:rPr>
          <w:rFonts w:hint="default" w:ascii="宋体" w:hAnsi="宋体" w:eastAsia="宋体" w:cs="宋体"/>
          <w:color w:val="auto"/>
          <w:sz w:val="24"/>
          <w:szCs w:val="24"/>
        </w:rPr>
      </w:pPr>
      <w:r>
        <w:rPr>
          <w:rFonts w:ascii="宋体" w:hAnsi="宋体" w:eastAsia="宋体" w:cs="宋体"/>
          <w:color w:val="auto"/>
          <w:sz w:val="24"/>
          <w:szCs w:val="24"/>
        </w:rPr>
        <w:t>3.1磋商小组将采用综合评分法对提交最后报价的合格供应商的响应文件和最后报价进行综合评分。如果磋商项目有多个采购包，则按相应采购包分别进行，具体综合评分的标准和方法如下：</w:t>
      </w:r>
    </w:p>
    <w:p w14:paraId="553581B0">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3.3.1磋商小组将对相应采购包提交最后报价的合格供应商从技术、商务及报价部分分别进行评议并评分，并汇总出技术、商务及报价部分的综合得分。各采购包综合得分最高的供应商将被推荐为第一成交候选供应商，综合得分第二高的供应商将被推荐为第二成交候选供应商，综合得分第三高的供应商将被推荐为第三成交候选供应商（属于《政府采购竞争性磋商采购方式管理暂行办法》等相关法律法规及财政部门颁布的规范性文件允许的两家供应商进行竞争性磋商采购情形，则不推荐第三成交候选供应商）。如果出现相同的综合得分，则最后报价低的供应商排序在前优先推荐；如果最后报价仍相同，则技术部分得分高的供应商优先排序在前推荐。</w:t>
      </w:r>
    </w:p>
    <w:p w14:paraId="5A093EEB">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3.3.2具体评审标准和方法：</w:t>
      </w:r>
    </w:p>
    <w:p w14:paraId="6546BA88">
      <w:pPr>
        <w:pStyle w:val="24"/>
        <w:spacing w:line="360" w:lineRule="auto"/>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（1）响应文件满足磋商文件全部实质性要求，且按照评审因素的量化指标综合评审总得分从高到低顺序推荐3名以上成交候选人供应商，其中评审总得分最高的供应商为第一成交候选供应商。</w:t>
      </w:r>
    </w:p>
    <w:p w14:paraId="373603AF">
      <w:pPr>
        <w:pStyle w:val="24"/>
        <w:spacing w:line="360" w:lineRule="auto"/>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2）每个供应商的评审总得分FA＝F1×A1＋F2×A2＋F3×A3，其中：F1指价格项评审因素得分、F2指技术项评审因素得分、F3指商务项评审因素得分，A1指价格项评审因素所占的权重、A2指技术项评审因素所占的权重、A3指商务项评审因素所占的权重，A1＋A2＋A3=1、F1×A1＋F2×A2＋F3×A3=100分（满分时）。</w:t>
      </w:r>
    </w:p>
    <w:p w14:paraId="6F83E5E5">
      <w:pPr>
        <w:pStyle w:val="24"/>
        <w:spacing w:line="360" w:lineRule="auto"/>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（3）各项评审因素的设置如下：</w:t>
      </w:r>
    </w:p>
    <w:p w14:paraId="7DA85C3E">
      <w:pPr>
        <w:pStyle w:val="15"/>
        <w:keepNext w:val="0"/>
        <w:keepLines w:val="0"/>
        <w:pageBreakBefore w:val="0"/>
        <w:widowControl/>
        <w:suppressLineNumbers w:val="0"/>
        <w:kinsoku/>
        <w:overflowPunct/>
        <w:topLinePunct w:val="0"/>
        <w:autoSpaceDE/>
        <w:autoSpaceDN/>
        <w:bidi w:val="0"/>
        <w:spacing w:before="0" w:beforeAutospacing="0" w:after="0" w:afterAutospacing="0" w:line="360" w:lineRule="auto"/>
        <w:ind w:right="0"/>
        <w:rPr>
          <w:rStyle w:val="21"/>
          <w:rFonts w:hint="eastAsia" w:ascii="宋体" w:hAnsi="宋体" w:eastAsia="宋体" w:cs="宋体"/>
          <w:b/>
          <w:bCs/>
          <w:lang w:eastAsia="zh-CN"/>
        </w:rPr>
      </w:pPr>
      <w:r>
        <w:rPr>
          <w:spacing w:val="0"/>
          <w:sz w:val="24"/>
          <w:szCs w:val="24"/>
        </w:rPr>
        <w:t>包1</w:t>
      </w:r>
    </w:p>
    <w:p w14:paraId="2C60EE6C">
      <w:pPr>
        <w:pStyle w:val="1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textAlignment w:val="auto"/>
        <w:rPr>
          <w:highlight w:val="none"/>
        </w:rPr>
      </w:pPr>
      <w:r>
        <w:rPr>
          <w:rStyle w:val="21"/>
          <w:rFonts w:hint="eastAsia" w:ascii="宋体" w:hAnsi="宋体" w:eastAsia="宋体" w:cs="宋体"/>
          <w:b/>
          <w:bCs/>
        </w:rPr>
        <w:t>报价部分评分</w:t>
      </w:r>
      <w:r>
        <w:rPr>
          <w:rStyle w:val="21"/>
          <w:rFonts w:hint="eastAsia" w:ascii="宋体" w:hAnsi="宋体" w:eastAsia="宋体" w:cs="宋体"/>
          <w:b/>
          <w:bCs/>
          <w:lang w:val="en-US" w:eastAsia="zh-CN"/>
        </w:rPr>
        <w:t>F1</w:t>
      </w:r>
      <w:r>
        <w:rPr>
          <w:rStyle w:val="21"/>
          <w:rFonts w:hint="eastAsia" w:ascii="宋体" w:hAnsi="宋体" w:eastAsia="宋体" w:cs="宋体"/>
          <w:b/>
          <w:bCs/>
        </w:rPr>
        <w:t xml:space="preserve">     </w:t>
      </w:r>
      <w:r>
        <w:rPr>
          <w:rStyle w:val="21"/>
          <w:rFonts w:hint="eastAsia" w:ascii="宋体" w:hAnsi="宋体" w:eastAsia="宋体" w:cs="宋体"/>
          <w:b/>
          <w:bCs/>
          <w:highlight w:val="none"/>
        </w:rPr>
        <w:t>       满分</w:t>
      </w:r>
      <w:r>
        <w:rPr>
          <w:rStyle w:val="21"/>
          <w:rFonts w:hint="eastAsia" w:cs="宋体"/>
          <w:b/>
          <w:bCs/>
          <w:highlight w:val="none"/>
          <w:u w:val="single"/>
          <w:lang w:val="en-US" w:eastAsia="zh-CN"/>
        </w:rPr>
        <w:t>12</w:t>
      </w:r>
      <w:r>
        <w:rPr>
          <w:rStyle w:val="21"/>
          <w:rFonts w:hint="eastAsia" w:ascii="宋体" w:hAnsi="宋体" w:eastAsia="宋体" w:cs="宋体"/>
          <w:b/>
          <w:bCs/>
          <w:highlight w:val="none"/>
        </w:rPr>
        <w:t>分</w:t>
      </w:r>
    </w:p>
    <w:p w14:paraId="779A5824">
      <w:pPr>
        <w:pStyle w:val="24"/>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sz w:val="24"/>
          <w:szCs w:val="24"/>
        </w:rPr>
        <w:t>价格分采用低价优先法计算，即满足磋商文件要求且最后报价最低的供应商的价格为磋商基准价，其价格分为满分。其他供应商的价格分统一按照下列公式计算：磋商报价得分=（磋商基准价／最后磋商报价）×价格</w:t>
      </w:r>
      <w:r>
        <w:rPr>
          <w:rFonts w:hint="eastAsia" w:ascii="宋体" w:hAnsi="宋体" w:eastAsia="宋体" w:cs="宋体"/>
          <w:sz w:val="24"/>
          <w:szCs w:val="24"/>
          <w:highlight w:val="none"/>
        </w:rPr>
        <w:t>权值。</w:t>
      </w:r>
      <w:r>
        <w:rPr>
          <w:rFonts w:hint="eastAsia" w:ascii="宋体" w:hAnsi="宋体" w:eastAsia="宋体" w:cs="宋体"/>
          <w:color w:val="auto"/>
          <w:sz w:val="24"/>
          <w:szCs w:val="24"/>
          <w:highlight w:val="none"/>
        </w:rPr>
        <w:t>最低报价不是中标的唯一依据。</w:t>
      </w:r>
    </w:p>
    <w:p w14:paraId="226CAAC9">
      <w:pPr>
        <w:pStyle w:val="1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textAlignment w:val="auto"/>
        <w:rPr>
          <w:rStyle w:val="21"/>
          <w:rFonts w:hint="eastAsia" w:asciiTheme="minorEastAsia" w:hAnsiTheme="minorEastAsia" w:eastAsiaTheme="minorEastAsia" w:cstheme="minorEastAsia"/>
          <w:b/>
          <w:bCs/>
          <w:sz w:val="24"/>
          <w:szCs w:val="24"/>
          <w:highlight w:val="none"/>
        </w:rPr>
      </w:pPr>
      <w:r>
        <w:rPr>
          <w:rStyle w:val="21"/>
          <w:rFonts w:hint="eastAsia" w:ascii="宋体" w:hAnsi="宋体" w:eastAsia="宋体" w:cs="宋体"/>
          <w:b/>
          <w:bCs/>
        </w:rPr>
        <w:t>技术部分评分</w:t>
      </w:r>
      <w:r>
        <w:rPr>
          <w:rStyle w:val="21"/>
          <w:rFonts w:hint="eastAsia" w:ascii="宋体" w:hAnsi="宋体" w:eastAsia="宋体" w:cs="宋体"/>
          <w:b/>
          <w:bCs/>
          <w:lang w:val="en-US" w:eastAsia="zh-CN"/>
        </w:rPr>
        <w:t>F2</w:t>
      </w:r>
      <w:r>
        <w:rPr>
          <w:rStyle w:val="21"/>
          <w:rFonts w:hint="eastAsia" w:ascii="宋体" w:hAnsi="宋体" w:eastAsia="宋体" w:cs="宋体"/>
          <w:b/>
          <w:bCs/>
        </w:rPr>
        <w:t xml:space="preserve">          </w:t>
      </w:r>
      <w:r>
        <w:rPr>
          <w:rStyle w:val="21"/>
          <w:rFonts w:hint="eastAsia" w:asciiTheme="minorEastAsia" w:hAnsiTheme="minorEastAsia" w:eastAsiaTheme="minorEastAsia" w:cstheme="minorEastAsia"/>
          <w:b/>
          <w:bCs/>
          <w:sz w:val="24"/>
          <w:szCs w:val="24"/>
        </w:rPr>
        <w:t> </w:t>
      </w:r>
      <w:r>
        <w:rPr>
          <w:rStyle w:val="21"/>
          <w:rFonts w:hint="eastAsia" w:asciiTheme="minorEastAsia" w:hAnsiTheme="minorEastAsia" w:eastAsiaTheme="minorEastAsia" w:cstheme="minorEastAsia"/>
          <w:b/>
          <w:bCs/>
          <w:sz w:val="24"/>
          <w:szCs w:val="24"/>
          <w:highlight w:val="none"/>
        </w:rPr>
        <w:t> 满分</w:t>
      </w:r>
      <w:r>
        <w:rPr>
          <w:rStyle w:val="21"/>
          <w:rFonts w:hint="eastAsia" w:asciiTheme="minorEastAsia" w:hAnsiTheme="minorEastAsia" w:cstheme="minorEastAsia"/>
          <w:b/>
          <w:bCs/>
          <w:sz w:val="24"/>
          <w:szCs w:val="24"/>
          <w:highlight w:val="none"/>
          <w:u w:val="single"/>
          <w:lang w:val="en-US" w:eastAsia="zh-CN"/>
        </w:rPr>
        <w:t>72</w:t>
      </w:r>
      <w:r>
        <w:rPr>
          <w:rStyle w:val="21"/>
          <w:rFonts w:hint="eastAsia" w:asciiTheme="minorEastAsia" w:hAnsiTheme="minorEastAsia" w:eastAsiaTheme="minorEastAsia" w:cstheme="minorEastAsia"/>
          <w:b/>
          <w:bCs/>
          <w:sz w:val="24"/>
          <w:szCs w:val="24"/>
          <w:highlight w:val="none"/>
        </w:rPr>
        <w:t>分</w:t>
      </w:r>
    </w:p>
    <w:tbl>
      <w:tblPr>
        <w:tblStyle w:val="19"/>
        <w:tblW w:w="5080" w:type="pct"/>
        <w:tblInd w:w="-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7"/>
        <w:gridCol w:w="890"/>
        <w:gridCol w:w="7261"/>
      </w:tblGrid>
      <w:tr w14:paraId="3EB6C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vAlign w:val="center"/>
          </w:tcPr>
          <w:p w14:paraId="0EEC631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vertAlign w:val="baseline"/>
              </w:rPr>
            </w:pPr>
            <w:r>
              <w:rPr>
                <w:rFonts w:hint="eastAsia" w:ascii="宋体" w:hAnsi="宋体" w:eastAsia="宋体" w:cs="宋体"/>
                <w:kern w:val="0"/>
                <w:sz w:val="24"/>
                <w:szCs w:val="24"/>
                <w:lang w:val="en-US" w:eastAsia="zh-CN" w:bidi="ar"/>
              </w:rPr>
              <w:t>评标项目</w:t>
            </w:r>
          </w:p>
        </w:tc>
        <w:tc>
          <w:tcPr>
            <w:tcW w:w="471" w:type="pct"/>
            <w:vAlign w:val="center"/>
          </w:tcPr>
          <w:p w14:paraId="362C081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vertAlign w:val="baseline"/>
              </w:rPr>
            </w:pPr>
            <w:r>
              <w:rPr>
                <w:rFonts w:hint="eastAsia" w:ascii="宋体" w:hAnsi="宋体" w:eastAsia="宋体" w:cs="宋体"/>
                <w:kern w:val="0"/>
                <w:sz w:val="24"/>
                <w:szCs w:val="24"/>
                <w:lang w:val="en-US" w:eastAsia="zh-CN" w:bidi="ar"/>
              </w:rPr>
              <w:t>评标分值</w:t>
            </w:r>
          </w:p>
        </w:tc>
        <w:tc>
          <w:tcPr>
            <w:tcW w:w="3846" w:type="pct"/>
            <w:vAlign w:val="center"/>
          </w:tcPr>
          <w:p w14:paraId="4896582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vertAlign w:val="baseline"/>
              </w:rPr>
            </w:pPr>
            <w:r>
              <w:rPr>
                <w:rFonts w:hint="eastAsia" w:ascii="宋体" w:hAnsi="宋体" w:eastAsia="宋体" w:cs="宋体"/>
                <w:kern w:val="0"/>
                <w:sz w:val="24"/>
                <w:szCs w:val="24"/>
                <w:lang w:val="en-US" w:eastAsia="zh-CN" w:bidi="ar"/>
              </w:rPr>
              <w:t>评标方法描述</w:t>
            </w:r>
          </w:p>
        </w:tc>
      </w:tr>
      <w:tr w14:paraId="1ECD7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1" w:type="pct"/>
            <w:shd w:val="clear" w:color="auto" w:fill="FFFFFF"/>
            <w:vAlign w:val="center"/>
          </w:tcPr>
          <w:p w14:paraId="7519198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响应情况</w:t>
            </w:r>
          </w:p>
        </w:tc>
        <w:tc>
          <w:tcPr>
            <w:tcW w:w="471" w:type="pct"/>
            <w:shd w:val="clear" w:color="auto" w:fill="FFFFFF"/>
            <w:vAlign w:val="center"/>
          </w:tcPr>
          <w:p w14:paraId="31E5754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30</w:t>
            </w:r>
          </w:p>
        </w:tc>
        <w:tc>
          <w:tcPr>
            <w:tcW w:w="3846" w:type="pct"/>
            <w:shd w:val="clear" w:color="auto" w:fill="FFFFFF"/>
            <w:vAlign w:val="center"/>
          </w:tcPr>
          <w:p w14:paraId="21D2CF5B">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auto"/>
              <w:rPr>
                <w:rFonts w:hint="default"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根据供应商针对竞争性磋商文件《第三章采购内容及要求》“二、技术和服务要求”中的各项要求的响应承诺情况，由磋商小组进行评分, 完全满足磋商文件技术要求的得</w:t>
            </w:r>
            <w:r>
              <w:rPr>
                <w:rFonts w:hint="eastAsia" w:ascii="宋体" w:hAnsi="宋体" w:cs="宋体"/>
                <w:color w:val="auto"/>
                <w:kern w:val="0"/>
                <w:sz w:val="24"/>
                <w:szCs w:val="24"/>
                <w:lang w:val="en-US" w:eastAsia="zh-CN" w:bidi="ar"/>
              </w:rPr>
              <w:t>30</w:t>
            </w:r>
            <w:r>
              <w:rPr>
                <w:rFonts w:hint="eastAsia" w:ascii="宋体" w:hAnsi="宋体" w:eastAsia="宋体" w:cs="宋体"/>
                <w:color w:val="auto"/>
                <w:kern w:val="0"/>
                <w:sz w:val="24"/>
                <w:szCs w:val="24"/>
                <w:lang w:val="en-US" w:eastAsia="zh-CN" w:bidi="ar"/>
              </w:rPr>
              <w:t>分，技术参数以【评审项】计算</w:t>
            </w:r>
            <w:r>
              <w:rPr>
                <w:rFonts w:hint="eastAsia" w:ascii="宋体" w:hAnsi="宋体" w:cs="宋体"/>
                <w:color w:val="auto"/>
                <w:kern w:val="0"/>
                <w:sz w:val="24"/>
                <w:szCs w:val="24"/>
                <w:lang w:val="en-US" w:eastAsia="zh-CN" w:bidi="ar"/>
              </w:rPr>
              <w:t>共15</w:t>
            </w:r>
            <w:r>
              <w:rPr>
                <w:rFonts w:hint="eastAsia" w:ascii="宋体" w:hAnsi="宋体" w:eastAsia="宋体" w:cs="宋体"/>
                <w:color w:val="auto"/>
                <w:kern w:val="0"/>
                <w:sz w:val="24"/>
                <w:szCs w:val="24"/>
                <w:lang w:val="en-US" w:eastAsia="zh-CN" w:bidi="ar"/>
              </w:rPr>
              <w:t>项</w:t>
            </w:r>
            <w:r>
              <w:rPr>
                <w:rFonts w:hint="eastAsia" w:ascii="宋体" w:hAnsi="宋体" w:eastAsia="宋体" w:cs="宋体"/>
                <w:color w:val="auto"/>
                <w:kern w:val="0"/>
                <w:sz w:val="24"/>
                <w:szCs w:val="24"/>
                <w:lang w:val="en-US" w:eastAsia="zh-Hans" w:bidi="ar"/>
              </w:rPr>
              <w:t>，正偏离不加分</w:t>
            </w:r>
            <w:r>
              <w:rPr>
                <w:rFonts w:hint="eastAsia" w:ascii="宋体" w:hAnsi="宋体" w:eastAsia="宋体" w:cs="宋体"/>
                <w:color w:val="auto"/>
                <w:kern w:val="0"/>
                <w:sz w:val="24"/>
                <w:szCs w:val="24"/>
                <w:lang w:val="en-US" w:eastAsia="zh-CN" w:bidi="ar"/>
              </w:rPr>
              <w:t>，负偏离一项扣</w:t>
            </w:r>
            <w:r>
              <w:rPr>
                <w:rFonts w:hint="eastAsia" w:ascii="宋体" w:hAnsi="宋体" w:cs="宋体"/>
                <w:color w:val="auto"/>
                <w:kern w:val="0"/>
                <w:sz w:val="24"/>
                <w:szCs w:val="24"/>
                <w:lang w:val="en-US" w:eastAsia="zh-CN" w:bidi="ar"/>
              </w:rPr>
              <w:t>2</w:t>
            </w:r>
            <w:r>
              <w:rPr>
                <w:rFonts w:hint="eastAsia" w:ascii="宋体" w:hAnsi="宋体" w:eastAsia="宋体" w:cs="宋体"/>
                <w:color w:val="auto"/>
                <w:kern w:val="0"/>
                <w:sz w:val="24"/>
                <w:szCs w:val="24"/>
                <w:lang w:val="en-US" w:eastAsia="zh-CN" w:bidi="ar"/>
              </w:rPr>
              <w:t>分</w:t>
            </w:r>
            <w:r>
              <w:rPr>
                <w:rFonts w:hint="eastAsia" w:ascii="宋体" w:hAnsi="宋体" w:cs="宋体"/>
                <w:color w:val="auto"/>
                <w:kern w:val="0"/>
                <w:sz w:val="24"/>
                <w:szCs w:val="24"/>
                <w:lang w:val="en-US" w:eastAsia="zh-CN" w:bidi="ar"/>
              </w:rPr>
              <w:t>，满分30分</w:t>
            </w:r>
            <w:r>
              <w:rPr>
                <w:rFonts w:hint="eastAsia" w:ascii="宋体" w:hAnsi="宋体" w:eastAsia="宋体" w:cs="宋体"/>
                <w:color w:val="auto"/>
                <w:kern w:val="0"/>
                <w:sz w:val="24"/>
                <w:szCs w:val="24"/>
                <w:lang w:val="en-US" w:eastAsia="zh-CN" w:bidi="ar"/>
              </w:rPr>
              <w:t>；</w:t>
            </w:r>
            <w:r>
              <w:rPr>
                <w:rFonts w:hint="eastAsia" w:ascii="宋体" w:hAnsi="宋体" w:eastAsia="宋体" w:cs="宋体"/>
                <w:color w:val="auto"/>
                <w:kern w:val="0"/>
                <w:sz w:val="24"/>
                <w:szCs w:val="24"/>
                <w:lang w:val="en-US" w:eastAsia="zh-Hans" w:bidi="ar"/>
              </w:rPr>
              <w:t>【注：①</w:t>
            </w:r>
            <w:r>
              <w:rPr>
                <w:rFonts w:hint="eastAsia" w:ascii="宋体" w:hAnsi="宋体" w:eastAsia="宋体" w:cs="宋体"/>
                <w:color w:val="auto"/>
                <w:kern w:val="0"/>
                <w:sz w:val="24"/>
                <w:szCs w:val="24"/>
                <w:lang w:val="en-US" w:eastAsia="zh-CN" w:bidi="ar"/>
              </w:rPr>
              <w:t>磋商</w:t>
            </w:r>
            <w:r>
              <w:rPr>
                <w:rFonts w:hint="eastAsia" w:ascii="宋体" w:hAnsi="宋体" w:eastAsia="宋体" w:cs="宋体"/>
                <w:color w:val="auto"/>
                <w:kern w:val="0"/>
                <w:sz w:val="24"/>
                <w:szCs w:val="24"/>
                <w:lang w:val="en-US" w:eastAsia="zh-Hans" w:bidi="ar"/>
              </w:rPr>
              <w:t>文件技术要求中若有要求提供相关佐证材料的条款，</w:t>
            </w:r>
            <w:r>
              <w:rPr>
                <w:rFonts w:hint="eastAsia" w:ascii="宋体" w:hAnsi="宋体" w:eastAsia="宋体" w:cs="宋体"/>
                <w:color w:val="auto"/>
                <w:kern w:val="0"/>
                <w:sz w:val="24"/>
                <w:szCs w:val="24"/>
                <w:lang w:val="en-US" w:eastAsia="zh-CN" w:bidi="ar"/>
              </w:rPr>
              <w:t>供应商</w:t>
            </w:r>
            <w:r>
              <w:rPr>
                <w:rFonts w:hint="eastAsia" w:ascii="宋体" w:hAnsi="宋体" w:eastAsia="宋体" w:cs="宋体"/>
                <w:color w:val="auto"/>
                <w:kern w:val="0"/>
                <w:sz w:val="24"/>
                <w:szCs w:val="24"/>
                <w:lang w:val="en-US" w:eastAsia="zh-Hans" w:bidi="ar"/>
              </w:rPr>
              <w:t>未提供或者</w:t>
            </w:r>
            <w:r>
              <w:rPr>
                <w:rFonts w:hint="eastAsia" w:ascii="宋体" w:hAnsi="宋体" w:eastAsia="宋体" w:cs="宋体"/>
                <w:color w:val="auto"/>
                <w:kern w:val="0"/>
                <w:sz w:val="24"/>
                <w:szCs w:val="24"/>
                <w:lang w:val="en-US" w:eastAsia="zh-CN" w:bidi="ar"/>
              </w:rPr>
              <w:t>供应商</w:t>
            </w:r>
            <w:r>
              <w:rPr>
                <w:rFonts w:hint="eastAsia" w:ascii="宋体" w:hAnsi="宋体" w:eastAsia="宋体" w:cs="宋体"/>
                <w:color w:val="auto"/>
                <w:kern w:val="0"/>
                <w:sz w:val="24"/>
                <w:szCs w:val="24"/>
                <w:lang w:val="en-US" w:eastAsia="zh-Hans" w:bidi="ar"/>
              </w:rPr>
              <w:t>的响应承诺与其佐证材料不一致的，</w:t>
            </w:r>
            <w:r>
              <w:rPr>
                <w:rFonts w:hint="eastAsia" w:ascii="宋体" w:hAnsi="宋体" w:eastAsia="宋体" w:cs="宋体"/>
                <w:color w:val="auto"/>
                <w:kern w:val="0"/>
                <w:sz w:val="24"/>
                <w:szCs w:val="24"/>
                <w:lang w:val="en-US" w:eastAsia="zh-CN" w:bidi="ar"/>
              </w:rPr>
              <w:t>磋商小组</w:t>
            </w:r>
            <w:r>
              <w:rPr>
                <w:rFonts w:hint="eastAsia" w:ascii="宋体" w:hAnsi="宋体" w:eastAsia="宋体" w:cs="宋体"/>
                <w:color w:val="auto"/>
                <w:kern w:val="0"/>
                <w:sz w:val="24"/>
                <w:szCs w:val="24"/>
                <w:lang w:val="en-US" w:eastAsia="zh-Hans" w:bidi="ar"/>
              </w:rPr>
              <w:t>将以不利于</w:t>
            </w:r>
            <w:r>
              <w:rPr>
                <w:rFonts w:hint="eastAsia" w:ascii="宋体" w:hAnsi="宋体" w:eastAsia="宋体" w:cs="宋体"/>
                <w:color w:val="auto"/>
                <w:kern w:val="0"/>
                <w:sz w:val="24"/>
                <w:szCs w:val="24"/>
                <w:lang w:val="en-US" w:eastAsia="zh-CN" w:bidi="ar"/>
              </w:rPr>
              <w:t>供应商</w:t>
            </w:r>
            <w:r>
              <w:rPr>
                <w:rFonts w:hint="eastAsia" w:ascii="宋体" w:hAnsi="宋体" w:eastAsia="宋体" w:cs="宋体"/>
                <w:color w:val="auto"/>
                <w:kern w:val="0"/>
                <w:sz w:val="24"/>
                <w:szCs w:val="24"/>
                <w:lang w:val="en-US" w:eastAsia="zh-Hans" w:bidi="ar"/>
              </w:rPr>
              <w:t>的内容为准进行评审（负偏离）。②</w:t>
            </w:r>
            <w:r>
              <w:rPr>
                <w:rFonts w:hint="eastAsia" w:ascii="宋体" w:hAnsi="宋体" w:eastAsia="宋体" w:cs="宋体"/>
                <w:color w:val="auto"/>
                <w:kern w:val="0"/>
                <w:sz w:val="24"/>
                <w:szCs w:val="24"/>
                <w:lang w:val="en-US" w:eastAsia="zh-CN" w:bidi="ar"/>
              </w:rPr>
              <w:t>供应商</w:t>
            </w:r>
            <w:r>
              <w:rPr>
                <w:rFonts w:hint="eastAsia" w:ascii="宋体" w:hAnsi="宋体" w:eastAsia="宋体" w:cs="宋体"/>
                <w:color w:val="auto"/>
                <w:kern w:val="0"/>
                <w:sz w:val="24"/>
                <w:szCs w:val="24"/>
                <w:lang w:val="en-US" w:eastAsia="zh-Hans" w:bidi="ar"/>
              </w:rPr>
              <w:t>必须根据该评审内容，对照</w:t>
            </w:r>
            <w:r>
              <w:rPr>
                <w:rFonts w:hint="eastAsia" w:ascii="宋体" w:hAnsi="宋体" w:eastAsia="宋体" w:cs="宋体"/>
                <w:color w:val="auto"/>
                <w:kern w:val="0"/>
                <w:sz w:val="24"/>
                <w:szCs w:val="24"/>
                <w:lang w:val="en-US" w:eastAsia="zh-CN" w:bidi="ar"/>
              </w:rPr>
              <w:t>磋商</w:t>
            </w:r>
            <w:r>
              <w:rPr>
                <w:rFonts w:hint="eastAsia" w:ascii="宋体" w:hAnsi="宋体" w:eastAsia="宋体" w:cs="宋体"/>
                <w:color w:val="auto"/>
                <w:kern w:val="0"/>
                <w:sz w:val="24"/>
                <w:szCs w:val="24"/>
                <w:lang w:val="en-US" w:eastAsia="zh-Hans" w:bidi="ar"/>
              </w:rPr>
              <w:t>文件的要求逐项进行应答，如实说明正、负偏离情况，否则，有可能做出不利于</w:t>
            </w:r>
            <w:r>
              <w:rPr>
                <w:rFonts w:hint="eastAsia" w:ascii="宋体" w:hAnsi="宋体" w:eastAsia="宋体" w:cs="宋体"/>
                <w:color w:val="auto"/>
                <w:kern w:val="0"/>
                <w:sz w:val="24"/>
                <w:szCs w:val="24"/>
                <w:lang w:val="en-US" w:eastAsia="zh-CN" w:bidi="ar"/>
              </w:rPr>
              <w:t>供应商</w:t>
            </w:r>
            <w:r>
              <w:rPr>
                <w:rFonts w:hint="eastAsia" w:ascii="宋体" w:hAnsi="宋体" w:eastAsia="宋体" w:cs="宋体"/>
                <w:color w:val="auto"/>
                <w:kern w:val="0"/>
                <w:sz w:val="24"/>
                <w:szCs w:val="24"/>
                <w:lang w:val="en-US" w:eastAsia="zh-Hans" w:bidi="ar"/>
              </w:rPr>
              <w:t>的评判（负偏离）。】</w:t>
            </w:r>
          </w:p>
        </w:tc>
      </w:tr>
      <w:tr w14:paraId="5BB1E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shd w:val="clear" w:color="auto" w:fill="FFFFFF"/>
            <w:vAlign w:val="center"/>
          </w:tcPr>
          <w:p w14:paraId="6218F396">
            <w:pPr>
              <w:pStyle w:val="33"/>
              <w:spacing w:before="100" w:line="360" w:lineRule="auto"/>
              <w:jc w:val="center"/>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熟悉、专业情况</w:t>
            </w:r>
          </w:p>
        </w:tc>
        <w:tc>
          <w:tcPr>
            <w:tcW w:w="471" w:type="pct"/>
            <w:shd w:val="clear" w:color="auto" w:fill="auto"/>
            <w:vAlign w:val="center"/>
          </w:tcPr>
          <w:p w14:paraId="0AFCAC60">
            <w:pPr>
              <w:pStyle w:val="33"/>
              <w:spacing w:before="101" w:line="414" w:lineRule="exact"/>
              <w:jc w:val="center"/>
              <w:rPr>
                <w:rFonts w:hint="default" w:cs="宋体"/>
                <w:color w:val="auto"/>
                <w:kern w:val="0"/>
                <w:sz w:val="24"/>
                <w:szCs w:val="24"/>
                <w:lang w:val="en-US" w:eastAsia="zh-CN" w:bidi="ar"/>
              </w:rPr>
            </w:pPr>
            <w:r>
              <w:rPr>
                <w:rFonts w:hint="eastAsia" w:cs="宋体"/>
                <w:color w:val="auto"/>
                <w:kern w:val="0"/>
                <w:sz w:val="24"/>
                <w:szCs w:val="24"/>
                <w:lang w:val="en-US" w:eastAsia="zh-CN" w:bidi="ar"/>
              </w:rPr>
              <w:t>3</w:t>
            </w:r>
          </w:p>
        </w:tc>
        <w:tc>
          <w:tcPr>
            <w:tcW w:w="3846" w:type="pct"/>
            <w:shd w:val="clear" w:color="auto" w:fill="auto"/>
            <w:vAlign w:val="top"/>
          </w:tcPr>
          <w:p w14:paraId="21A87977">
            <w:pPr>
              <w:pStyle w:val="36"/>
              <w:spacing w:line="364" w:lineRule="auto"/>
              <w:ind w:left="106" w:right="92"/>
              <w:jc w:val="both"/>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根据供应商对提供可行性研究报告编制服务的熟悉、专业情况（包括但不限于对本项目6号学生公寓特点及相关要求的熟悉了解情况，提供相关证明材料等）进行评分：</w:t>
            </w:r>
            <w:r>
              <w:rPr>
                <w:rFonts w:hint="eastAsia" w:ascii="宋体" w:hAnsi="宋体" w:eastAsia="宋体" w:cs="宋体"/>
                <w:color w:val="auto"/>
                <w:kern w:val="0"/>
                <w:sz w:val="24"/>
                <w:szCs w:val="24"/>
                <w:lang w:val="en-US" w:eastAsia="zh-Hans" w:bidi="ar"/>
              </w:rPr>
              <w:t>方案包含的要点齐全无缺漏项、内容与要点相符、每个要点均有展开详细的阐述、整体思路结构清晰，内容描述合理可行，细节考虑周全且能够适用于本项目的得</w:t>
            </w:r>
            <w:r>
              <w:rPr>
                <w:rFonts w:hint="eastAsia" w:ascii="宋体" w:hAnsi="宋体" w:eastAsia="宋体" w:cs="宋体"/>
                <w:color w:val="auto"/>
                <w:kern w:val="0"/>
                <w:sz w:val="24"/>
                <w:szCs w:val="24"/>
                <w:lang w:val="en-US" w:eastAsia="zh-CN" w:bidi="ar"/>
              </w:rPr>
              <w:t>3</w:t>
            </w:r>
            <w:r>
              <w:rPr>
                <w:rFonts w:hint="eastAsia" w:ascii="宋体" w:hAnsi="宋体" w:eastAsia="宋体" w:cs="宋体"/>
                <w:color w:val="auto"/>
                <w:kern w:val="0"/>
                <w:sz w:val="24"/>
                <w:szCs w:val="24"/>
                <w:lang w:val="en-US" w:eastAsia="zh-Hans" w:bidi="ar"/>
              </w:rPr>
              <w:t>分；方案所包含的要点齐全、内容与要点相符、每个要点均有展开阐述（没有特别具体）、整体思路结构较清晰，内容描述较合理可行，细节考虑较周全且基本能够适用于本项目的得</w:t>
            </w:r>
            <w:r>
              <w:rPr>
                <w:rFonts w:hint="eastAsia" w:ascii="宋体" w:hAnsi="宋体" w:eastAsia="宋体" w:cs="宋体"/>
                <w:color w:val="auto"/>
                <w:kern w:val="0"/>
                <w:sz w:val="24"/>
                <w:szCs w:val="24"/>
                <w:lang w:val="en-US" w:eastAsia="zh-CN" w:bidi="ar"/>
              </w:rPr>
              <w:t>2.7</w:t>
            </w:r>
            <w:r>
              <w:rPr>
                <w:rFonts w:hint="eastAsia" w:ascii="宋体" w:hAnsi="宋体" w:eastAsia="宋体" w:cs="宋体"/>
                <w:color w:val="auto"/>
                <w:kern w:val="0"/>
                <w:sz w:val="24"/>
                <w:szCs w:val="24"/>
                <w:lang w:val="en-US" w:eastAsia="zh-Hans" w:bidi="ar"/>
              </w:rPr>
              <w:t>分；方案所包含的要点有缺漏或内容与要点相符但仅有纲要、内容简略，未展开详细阐述但基本能够适用于本项目的得</w:t>
            </w:r>
            <w:r>
              <w:rPr>
                <w:rFonts w:hint="eastAsia" w:ascii="宋体" w:hAnsi="宋体" w:eastAsia="宋体" w:cs="宋体"/>
                <w:color w:val="auto"/>
                <w:kern w:val="0"/>
                <w:sz w:val="24"/>
                <w:szCs w:val="24"/>
                <w:lang w:val="en-US" w:eastAsia="zh-CN" w:bidi="ar"/>
              </w:rPr>
              <w:t>2.4</w:t>
            </w:r>
            <w:r>
              <w:rPr>
                <w:rFonts w:hint="eastAsia" w:ascii="宋体" w:hAnsi="宋体" w:eastAsia="宋体" w:cs="宋体"/>
                <w:color w:val="auto"/>
                <w:kern w:val="0"/>
                <w:sz w:val="24"/>
                <w:szCs w:val="24"/>
                <w:lang w:val="en-US" w:eastAsia="zh-Hans" w:bidi="ar"/>
              </w:rPr>
              <w:t>分；未提供或内容明显不适用于本项目的均不得分。</w:t>
            </w:r>
          </w:p>
        </w:tc>
      </w:tr>
      <w:tr w14:paraId="68594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shd w:val="clear" w:color="auto" w:fill="FFFFFF"/>
            <w:vAlign w:val="center"/>
          </w:tcPr>
          <w:p w14:paraId="5BB835ED">
            <w:pPr>
              <w:pStyle w:val="33"/>
              <w:spacing w:before="100" w:line="360" w:lineRule="auto"/>
              <w:jc w:val="center"/>
              <w:rPr>
                <w:rFonts w:hint="default"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重点、难点分析</w:t>
            </w:r>
            <w:r>
              <w:rPr>
                <w:rFonts w:hint="eastAsia" w:cs="宋体"/>
                <w:color w:val="auto"/>
                <w:kern w:val="0"/>
                <w:sz w:val="24"/>
                <w:szCs w:val="24"/>
                <w:lang w:val="en-US" w:eastAsia="zh-CN" w:bidi="ar"/>
              </w:rPr>
              <w:t>及解决方案</w:t>
            </w:r>
          </w:p>
        </w:tc>
        <w:tc>
          <w:tcPr>
            <w:tcW w:w="471" w:type="pct"/>
            <w:shd w:val="clear" w:color="auto" w:fill="auto"/>
            <w:vAlign w:val="center"/>
          </w:tcPr>
          <w:p w14:paraId="7DF6970B">
            <w:pPr>
              <w:pStyle w:val="33"/>
              <w:spacing w:before="101" w:line="414" w:lineRule="exact"/>
              <w:jc w:val="center"/>
              <w:rPr>
                <w:rFonts w:hint="eastAsia" w:cs="宋体"/>
                <w:color w:val="auto"/>
                <w:kern w:val="0"/>
                <w:sz w:val="24"/>
                <w:szCs w:val="24"/>
                <w:lang w:val="en-US" w:eastAsia="zh-CN" w:bidi="ar"/>
              </w:rPr>
            </w:pPr>
            <w:r>
              <w:rPr>
                <w:rFonts w:hint="eastAsia" w:cs="宋体"/>
                <w:color w:val="auto"/>
                <w:kern w:val="0"/>
                <w:sz w:val="24"/>
                <w:szCs w:val="24"/>
                <w:lang w:val="en-US" w:eastAsia="zh-CN" w:bidi="ar"/>
              </w:rPr>
              <w:t>3</w:t>
            </w:r>
          </w:p>
        </w:tc>
        <w:tc>
          <w:tcPr>
            <w:tcW w:w="3846" w:type="pct"/>
            <w:shd w:val="clear" w:color="auto" w:fill="auto"/>
            <w:vAlign w:val="top"/>
          </w:tcPr>
          <w:p w14:paraId="60ADA487">
            <w:pPr>
              <w:pStyle w:val="33"/>
              <w:keepNext w:val="0"/>
              <w:keepLines w:val="0"/>
              <w:pageBreakBefore w:val="0"/>
              <w:widowControl w:val="0"/>
              <w:kinsoku/>
              <w:wordWrap/>
              <w:overflowPunct/>
              <w:topLinePunct w:val="0"/>
              <w:autoSpaceDE/>
              <w:autoSpaceDN/>
              <w:bidi w:val="0"/>
              <w:adjustRightInd/>
              <w:snapToGrid/>
              <w:spacing w:line="440" w:lineRule="exact"/>
              <w:ind w:left="126" w:leftChars="0" w:right="107" w:rightChars="0" w:firstLine="3" w:firstLineChars="0"/>
              <w:jc w:val="both"/>
              <w:textAlignment w:val="auto"/>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根据供应商针对本项目的重点、难点分析</w:t>
            </w:r>
            <w:r>
              <w:rPr>
                <w:rFonts w:hint="eastAsia" w:cs="宋体"/>
                <w:color w:val="auto"/>
                <w:kern w:val="0"/>
                <w:sz w:val="24"/>
                <w:szCs w:val="24"/>
                <w:lang w:val="en-US" w:eastAsia="zh-CN" w:bidi="ar"/>
              </w:rPr>
              <w:t>及解决方案</w:t>
            </w:r>
            <w:r>
              <w:rPr>
                <w:rFonts w:hint="eastAsia" w:ascii="宋体" w:hAnsi="宋体" w:eastAsia="宋体" w:cs="宋体"/>
                <w:color w:val="auto"/>
                <w:kern w:val="0"/>
                <w:sz w:val="24"/>
                <w:szCs w:val="24"/>
                <w:lang w:val="en-US" w:eastAsia="zh-CN" w:bidi="ar"/>
              </w:rPr>
              <w:t>（包括但不限于对重点、难点分析到位、</w:t>
            </w:r>
            <w:r>
              <w:rPr>
                <w:rFonts w:hint="eastAsia" w:cs="宋体"/>
                <w:color w:val="auto"/>
                <w:kern w:val="0"/>
                <w:sz w:val="24"/>
                <w:szCs w:val="24"/>
                <w:lang w:val="en-US" w:eastAsia="zh-CN" w:bidi="ar"/>
              </w:rPr>
              <w:t>解决措施</w:t>
            </w:r>
            <w:r>
              <w:rPr>
                <w:rFonts w:hint="eastAsia" w:ascii="宋体" w:hAnsi="宋体" w:eastAsia="宋体" w:cs="宋体"/>
                <w:color w:val="auto"/>
                <w:kern w:val="0"/>
                <w:sz w:val="24"/>
                <w:szCs w:val="24"/>
                <w:lang w:val="en-US" w:eastAsia="zh-CN" w:bidi="ar"/>
              </w:rPr>
              <w:t>述</w:t>
            </w:r>
            <w:r>
              <w:rPr>
                <w:rFonts w:hint="eastAsia" w:cs="宋体"/>
                <w:color w:val="auto"/>
                <w:kern w:val="0"/>
                <w:sz w:val="24"/>
                <w:szCs w:val="24"/>
                <w:lang w:val="en-US" w:eastAsia="zh-CN" w:bidi="ar"/>
              </w:rPr>
              <w:t>等</w:t>
            </w:r>
            <w:r>
              <w:rPr>
                <w:rFonts w:hint="eastAsia" w:ascii="宋体" w:hAnsi="宋体" w:eastAsia="宋体" w:cs="宋体"/>
                <w:color w:val="auto"/>
                <w:kern w:val="0"/>
                <w:sz w:val="24"/>
                <w:szCs w:val="24"/>
                <w:lang w:val="en-US" w:eastAsia="zh-CN" w:bidi="ar"/>
              </w:rPr>
              <w:t>）进行评分：</w:t>
            </w:r>
            <w:r>
              <w:rPr>
                <w:rFonts w:hint="eastAsia" w:ascii="宋体" w:hAnsi="宋体" w:eastAsia="宋体" w:cs="宋体"/>
                <w:color w:val="auto"/>
                <w:kern w:val="0"/>
                <w:sz w:val="24"/>
                <w:szCs w:val="24"/>
                <w:lang w:val="en-US" w:eastAsia="zh-Hans" w:bidi="ar"/>
              </w:rPr>
              <w:t>方案包含的要点齐全无缺漏项、内容与要点相符、每个要点均有展开详细的阐述、整体思路结构清晰，内容描述合理可行，细节考虑周全且能够适用于本项目的得</w:t>
            </w:r>
            <w:r>
              <w:rPr>
                <w:rFonts w:hint="eastAsia" w:cs="宋体"/>
                <w:color w:val="auto"/>
                <w:kern w:val="0"/>
                <w:sz w:val="24"/>
                <w:szCs w:val="24"/>
                <w:lang w:val="en-US" w:eastAsia="zh-CN" w:bidi="ar"/>
              </w:rPr>
              <w:t>3</w:t>
            </w:r>
            <w:r>
              <w:rPr>
                <w:rFonts w:hint="eastAsia" w:ascii="宋体" w:hAnsi="宋体" w:eastAsia="宋体" w:cs="宋体"/>
                <w:color w:val="auto"/>
                <w:kern w:val="0"/>
                <w:sz w:val="24"/>
                <w:szCs w:val="24"/>
                <w:lang w:val="en-US" w:eastAsia="zh-Hans" w:bidi="ar"/>
              </w:rPr>
              <w:t>分；方案所包含的要点齐全、内容与要点相符、每个要点均有展开阐述（没有特别具体）、整体思路结构较清晰，内容描述较合理可行，细节考虑较周全且基本能够适用于本项目的得</w:t>
            </w:r>
            <w:r>
              <w:rPr>
                <w:rFonts w:hint="eastAsia" w:cs="宋体"/>
                <w:color w:val="auto"/>
                <w:kern w:val="0"/>
                <w:sz w:val="24"/>
                <w:szCs w:val="24"/>
                <w:lang w:val="en-US" w:eastAsia="zh-CN" w:bidi="ar"/>
              </w:rPr>
              <w:t>2.7</w:t>
            </w:r>
            <w:r>
              <w:rPr>
                <w:rFonts w:hint="eastAsia" w:ascii="宋体" w:hAnsi="宋体" w:eastAsia="宋体" w:cs="宋体"/>
                <w:color w:val="auto"/>
                <w:kern w:val="0"/>
                <w:sz w:val="24"/>
                <w:szCs w:val="24"/>
                <w:lang w:val="en-US" w:eastAsia="zh-Hans" w:bidi="ar"/>
              </w:rPr>
              <w:t>分；方案所包含的要点有缺漏或内容与要点相符但仅有纲要、内容简略，未展开详细阐述但基本能够适用于本项目的得</w:t>
            </w:r>
            <w:r>
              <w:rPr>
                <w:rFonts w:hint="eastAsia" w:cs="宋体"/>
                <w:color w:val="auto"/>
                <w:kern w:val="0"/>
                <w:sz w:val="24"/>
                <w:szCs w:val="24"/>
                <w:lang w:val="en-US" w:eastAsia="zh-CN" w:bidi="ar"/>
              </w:rPr>
              <w:t>2.4</w:t>
            </w:r>
            <w:r>
              <w:rPr>
                <w:rFonts w:hint="eastAsia" w:ascii="宋体" w:hAnsi="宋体" w:eastAsia="宋体" w:cs="宋体"/>
                <w:color w:val="auto"/>
                <w:kern w:val="0"/>
                <w:sz w:val="24"/>
                <w:szCs w:val="24"/>
                <w:lang w:val="en-US" w:eastAsia="zh-Hans" w:bidi="ar"/>
              </w:rPr>
              <w:t>分；未提供或内容明显不适用于本项目的均不得分。</w:t>
            </w:r>
          </w:p>
        </w:tc>
      </w:tr>
      <w:tr w14:paraId="77CFC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shd w:val="clear" w:color="auto" w:fill="FFFFFF"/>
            <w:vAlign w:val="center"/>
          </w:tcPr>
          <w:p w14:paraId="073233CF">
            <w:pPr>
              <w:pStyle w:val="33"/>
              <w:spacing w:before="100" w:line="360" w:lineRule="auto"/>
              <w:jc w:val="center"/>
              <w:rPr>
                <w:rFonts w:hint="default" w:ascii="宋体" w:hAnsi="宋体" w:eastAsia="宋体" w:cs="宋体"/>
                <w:color w:val="auto"/>
                <w:kern w:val="0"/>
                <w:sz w:val="24"/>
                <w:szCs w:val="24"/>
                <w:lang w:val="en-US" w:eastAsia="zh-CN" w:bidi="ar"/>
              </w:rPr>
            </w:pPr>
            <w:r>
              <w:rPr>
                <w:rFonts w:hint="eastAsia" w:cs="宋体"/>
                <w:color w:val="auto"/>
                <w:kern w:val="0"/>
                <w:sz w:val="24"/>
                <w:szCs w:val="24"/>
                <w:lang w:val="en-US" w:eastAsia="zh-CN" w:bidi="ar"/>
              </w:rPr>
              <w:t>实施方案</w:t>
            </w:r>
          </w:p>
        </w:tc>
        <w:tc>
          <w:tcPr>
            <w:tcW w:w="471" w:type="pct"/>
            <w:shd w:val="clear" w:color="auto" w:fill="auto"/>
            <w:vAlign w:val="center"/>
          </w:tcPr>
          <w:p w14:paraId="75742EBA">
            <w:pPr>
              <w:pStyle w:val="33"/>
              <w:spacing w:before="101" w:line="414" w:lineRule="exact"/>
              <w:jc w:val="center"/>
              <w:rPr>
                <w:rFonts w:hint="default" w:cs="宋体"/>
                <w:color w:val="auto"/>
                <w:kern w:val="0"/>
                <w:sz w:val="24"/>
                <w:szCs w:val="24"/>
                <w:lang w:val="en-US" w:eastAsia="zh-CN" w:bidi="ar"/>
              </w:rPr>
            </w:pPr>
            <w:r>
              <w:rPr>
                <w:rFonts w:hint="eastAsia" w:cs="宋体"/>
                <w:color w:val="auto"/>
                <w:kern w:val="0"/>
                <w:sz w:val="24"/>
                <w:szCs w:val="24"/>
                <w:lang w:val="en-US" w:eastAsia="zh-CN" w:bidi="ar"/>
              </w:rPr>
              <w:t>3</w:t>
            </w:r>
          </w:p>
        </w:tc>
        <w:tc>
          <w:tcPr>
            <w:tcW w:w="3846" w:type="pct"/>
            <w:shd w:val="clear" w:color="auto" w:fill="auto"/>
            <w:vAlign w:val="top"/>
          </w:tcPr>
          <w:p w14:paraId="37F6DAC0">
            <w:pPr>
              <w:pStyle w:val="36"/>
              <w:spacing w:line="364" w:lineRule="auto"/>
              <w:ind w:left="106" w:right="92"/>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根据供应商拟开展的实施方案（包括但不限于能准确理解本项目的意义和目标、编制的实施方案满足前期咨询、咨询报告编制及修订的各项要求，针对项目特点，列举各个节点、主要工作内容、工作流程、工作成果、验收要求等））进行评分，</w:t>
            </w:r>
            <w:r>
              <w:rPr>
                <w:rFonts w:hint="eastAsia" w:ascii="宋体" w:hAnsi="宋体" w:eastAsia="宋体" w:cs="宋体"/>
                <w:color w:val="auto"/>
                <w:kern w:val="0"/>
                <w:sz w:val="24"/>
                <w:szCs w:val="24"/>
                <w:lang w:val="en-US" w:eastAsia="zh-Hans" w:bidi="ar"/>
              </w:rPr>
              <w:t>方案包含的要点齐全无缺漏项、内容与要点相符、每个要点均有展开详细的阐述、整体思路结构清晰，内容描述合理可行，细节考虑周全且能够适用于本项目的得</w:t>
            </w:r>
            <w:r>
              <w:rPr>
                <w:rFonts w:hint="eastAsia" w:ascii="宋体" w:hAnsi="宋体" w:eastAsia="宋体" w:cs="宋体"/>
                <w:color w:val="auto"/>
                <w:kern w:val="0"/>
                <w:sz w:val="24"/>
                <w:szCs w:val="24"/>
                <w:lang w:val="en-US" w:eastAsia="zh-CN" w:bidi="ar"/>
              </w:rPr>
              <w:t>3</w:t>
            </w:r>
            <w:r>
              <w:rPr>
                <w:rFonts w:hint="eastAsia" w:ascii="宋体" w:hAnsi="宋体" w:eastAsia="宋体" w:cs="宋体"/>
                <w:color w:val="auto"/>
                <w:kern w:val="0"/>
                <w:sz w:val="24"/>
                <w:szCs w:val="24"/>
                <w:lang w:val="en-US" w:eastAsia="zh-Hans" w:bidi="ar"/>
              </w:rPr>
              <w:t>分；方案所包含的要点齐全、内容与要点相符、每个要点均有展开阐述（没有特别具体）、整体思路结构较清晰，内容描述较合理可行，细节考虑较周全且基本能够适用于本项目的得</w:t>
            </w:r>
            <w:r>
              <w:rPr>
                <w:rFonts w:hint="eastAsia" w:ascii="宋体" w:hAnsi="宋体" w:eastAsia="宋体" w:cs="宋体"/>
                <w:color w:val="auto"/>
                <w:kern w:val="0"/>
                <w:sz w:val="24"/>
                <w:szCs w:val="24"/>
                <w:lang w:val="en-US" w:eastAsia="zh-CN" w:bidi="ar"/>
              </w:rPr>
              <w:t>2.7</w:t>
            </w:r>
            <w:r>
              <w:rPr>
                <w:rFonts w:hint="eastAsia" w:ascii="宋体" w:hAnsi="宋体" w:eastAsia="宋体" w:cs="宋体"/>
                <w:color w:val="auto"/>
                <w:kern w:val="0"/>
                <w:sz w:val="24"/>
                <w:szCs w:val="24"/>
                <w:lang w:val="en-US" w:eastAsia="zh-Hans" w:bidi="ar"/>
              </w:rPr>
              <w:t>分；方案所包含的要点有缺漏或内容与要点相符但仅有纲要、内容简略，未展开详细阐述但基本能够适用于本项目的得</w:t>
            </w:r>
            <w:r>
              <w:rPr>
                <w:rFonts w:hint="eastAsia" w:ascii="宋体" w:hAnsi="宋体" w:eastAsia="宋体" w:cs="宋体"/>
                <w:color w:val="auto"/>
                <w:kern w:val="0"/>
                <w:sz w:val="24"/>
                <w:szCs w:val="24"/>
                <w:lang w:val="en-US" w:eastAsia="zh-CN" w:bidi="ar"/>
              </w:rPr>
              <w:t>2.4</w:t>
            </w:r>
            <w:r>
              <w:rPr>
                <w:rFonts w:hint="eastAsia" w:ascii="宋体" w:hAnsi="宋体" w:eastAsia="宋体" w:cs="宋体"/>
                <w:color w:val="auto"/>
                <w:kern w:val="0"/>
                <w:sz w:val="24"/>
                <w:szCs w:val="24"/>
                <w:lang w:val="en-US" w:eastAsia="zh-Hans" w:bidi="ar"/>
              </w:rPr>
              <w:t>分；未提供或内容明显不适用于本项目的均不得分。</w:t>
            </w:r>
          </w:p>
        </w:tc>
      </w:tr>
      <w:tr w14:paraId="2FBA3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shd w:val="clear" w:color="auto" w:fill="FFFFFF"/>
            <w:vAlign w:val="center"/>
          </w:tcPr>
          <w:p w14:paraId="5BD0BAC2">
            <w:pPr>
              <w:pStyle w:val="33"/>
              <w:spacing w:before="100" w:line="360" w:lineRule="auto"/>
              <w:jc w:val="center"/>
              <w:rPr>
                <w:rFonts w:hint="default"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项目质量保证措施</w:t>
            </w:r>
          </w:p>
        </w:tc>
        <w:tc>
          <w:tcPr>
            <w:tcW w:w="471" w:type="pct"/>
            <w:shd w:val="clear" w:color="auto" w:fill="auto"/>
            <w:vAlign w:val="center"/>
          </w:tcPr>
          <w:p w14:paraId="6B25541E">
            <w:pPr>
              <w:pStyle w:val="33"/>
              <w:spacing w:before="101" w:line="414" w:lineRule="exact"/>
              <w:jc w:val="center"/>
              <w:rPr>
                <w:rFonts w:hint="default" w:ascii="宋体" w:hAnsi="宋体" w:eastAsia="宋体" w:cs="宋体"/>
                <w:color w:val="auto"/>
                <w:kern w:val="0"/>
                <w:sz w:val="24"/>
                <w:szCs w:val="24"/>
                <w:lang w:val="en-US" w:eastAsia="zh-CN" w:bidi="ar"/>
              </w:rPr>
            </w:pPr>
            <w:r>
              <w:rPr>
                <w:rFonts w:hint="eastAsia" w:cs="宋体"/>
                <w:color w:val="auto"/>
                <w:kern w:val="0"/>
                <w:sz w:val="24"/>
                <w:szCs w:val="24"/>
                <w:lang w:val="en-US" w:eastAsia="zh-CN" w:bidi="ar"/>
              </w:rPr>
              <w:t>3</w:t>
            </w:r>
          </w:p>
        </w:tc>
        <w:tc>
          <w:tcPr>
            <w:tcW w:w="3846" w:type="pct"/>
            <w:shd w:val="clear" w:color="auto" w:fill="auto"/>
            <w:vAlign w:val="top"/>
          </w:tcPr>
          <w:p w14:paraId="1EBE8C8C">
            <w:pPr>
              <w:pStyle w:val="33"/>
              <w:keepNext w:val="0"/>
              <w:keepLines w:val="0"/>
              <w:pageBreakBefore w:val="0"/>
              <w:widowControl w:val="0"/>
              <w:kinsoku/>
              <w:wordWrap/>
              <w:overflowPunct/>
              <w:topLinePunct w:val="0"/>
              <w:autoSpaceDE/>
              <w:autoSpaceDN/>
              <w:bidi w:val="0"/>
              <w:adjustRightInd/>
              <w:snapToGrid/>
              <w:spacing w:line="440" w:lineRule="exact"/>
              <w:ind w:left="126" w:leftChars="0" w:right="107" w:rightChars="0" w:firstLine="3" w:firstLineChars="0"/>
              <w:jc w:val="both"/>
              <w:textAlignment w:val="auto"/>
              <w:rPr>
                <w:rFonts w:hint="default"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根据供应商提供的项目质量保证措施（包括但不限于质量制度保证、质量控制思路、保障管理措施等内容）进行评分，</w:t>
            </w:r>
            <w:r>
              <w:rPr>
                <w:rFonts w:hint="eastAsia" w:ascii="宋体" w:hAnsi="宋体" w:eastAsia="宋体" w:cs="宋体"/>
                <w:color w:val="auto"/>
                <w:kern w:val="0"/>
                <w:sz w:val="24"/>
                <w:szCs w:val="24"/>
                <w:lang w:val="en-US" w:eastAsia="zh-Hans" w:bidi="ar"/>
              </w:rPr>
              <w:t>方案包含的要点齐全无缺漏项、内容与要点相符、每个要点均有展开详细的阐述、整体思路结构清晰，内容描述合理可行，细节考虑周全且能够适用于本项目的得</w:t>
            </w:r>
            <w:r>
              <w:rPr>
                <w:rFonts w:hint="eastAsia" w:cs="宋体"/>
                <w:color w:val="auto"/>
                <w:kern w:val="0"/>
                <w:sz w:val="24"/>
                <w:szCs w:val="24"/>
                <w:lang w:val="en-US" w:eastAsia="zh-CN" w:bidi="ar"/>
              </w:rPr>
              <w:t>3</w:t>
            </w:r>
            <w:r>
              <w:rPr>
                <w:rFonts w:hint="eastAsia" w:ascii="宋体" w:hAnsi="宋体" w:eastAsia="宋体" w:cs="宋体"/>
                <w:color w:val="auto"/>
                <w:kern w:val="0"/>
                <w:sz w:val="24"/>
                <w:szCs w:val="24"/>
                <w:lang w:val="en-US" w:eastAsia="zh-Hans" w:bidi="ar"/>
              </w:rPr>
              <w:t>分；方案所包含的要点齐全、内容与要点相符、每个要点均有展开阐述（没有特别具体）、整体思路结构较清晰，内容描述较合理可行，细节考虑较周全且基本能够适用于本项目的得</w:t>
            </w:r>
            <w:r>
              <w:rPr>
                <w:rFonts w:hint="eastAsia" w:cs="宋体"/>
                <w:color w:val="auto"/>
                <w:kern w:val="0"/>
                <w:sz w:val="24"/>
                <w:szCs w:val="24"/>
                <w:lang w:val="en-US" w:eastAsia="zh-CN" w:bidi="ar"/>
              </w:rPr>
              <w:t>2.7</w:t>
            </w:r>
            <w:r>
              <w:rPr>
                <w:rFonts w:hint="eastAsia" w:ascii="宋体" w:hAnsi="宋体" w:eastAsia="宋体" w:cs="宋体"/>
                <w:color w:val="auto"/>
                <w:kern w:val="0"/>
                <w:sz w:val="24"/>
                <w:szCs w:val="24"/>
                <w:lang w:val="en-US" w:eastAsia="zh-Hans" w:bidi="ar"/>
              </w:rPr>
              <w:t>分；方案所包含的要点有缺漏或内容与要点相符但仅有纲要、内容简略，未展开详细阐述但基本能够适用于本项目的得</w:t>
            </w:r>
            <w:r>
              <w:rPr>
                <w:rFonts w:hint="eastAsia" w:cs="宋体"/>
                <w:color w:val="auto"/>
                <w:kern w:val="0"/>
                <w:sz w:val="24"/>
                <w:szCs w:val="24"/>
                <w:lang w:val="en-US" w:eastAsia="zh-CN" w:bidi="ar"/>
              </w:rPr>
              <w:t>2.4</w:t>
            </w:r>
            <w:r>
              <w:rPr>
                <w:rFonts w:hint="eastAsia" w:ascii="宋体" w:hAnsi="宋体" w:eastAsia="宋体" w:cs="宋体"/>
                <w:color w:val="auto"/>
                <w:kern w:val="0"/>
                <w:sz w:val="24"/>
                <w:szCs w:val="24"/>
                <w:lang w:val="en-US" w:eastAsia="zh-Hans" w:bidi="ar"/>
              </w:rPr>
              <w:t>分；未提供或内容明显不适用于本项目的均不得分。</w:t>
            </w:r>
          </w:p>
        </w:tc>
      </w:tr>
      <w:tr w14:paraId="0751E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trPr>
        <w:tc>
          <w:tcPr>
            <w:tcW w:w="681" w:type="pct"/>
            <w:shd w:val="clear" w:color="auto" w:fill="FFFFFF"/>
            <w:vAlign w:val="center"/>
          </w:tcPr>
          <w:p w14:paraId="34506B92">
            <w:pPr>
              <w:pStyle w:val="24"/>
              <w:widowControl w:val="0"/>
              <w:spacing w:line="360" w:lineRule="auto"/>
              <w:jc w:val="center"/>
              <w:rPr>
                <w:rFonts w:hint="eastAsia" w:ascii="宋体" w:hAnsi="宋体" w:eastAsia="宋体" w:cs="宋体"/>
                <w:color w:val="auto"/>
                <w:kern w:val="0"/>
                <w:sz w:val="24"/>
                <w:szCs w:val="24"/>
                <w:lang w:val="en-US" w:eastAsia="zh-Hans" w:bidi="ar"/>
              </w:rPr>
            </w:pPr>
            <w:r>
              <w:rPr>
                <w:rFonts w:hint="eastAsia" w:ascii="宋体" w:hAnsi="宋体" w:eastAsia="宋体" w:cs="宋体"/>
                <w:color w:val="auto"/>
                <w:kern w:val="0"/>
                <w:sz w:val="24"/>
                <w:szCs w:val="24"/>
                <w:lang w:val="en-US" w:eastAsia="zh-CN" w:bidi="ar"/>
              </w:rPr>
              <w:t>项目进度保障措施</w:t>
            </w:r>
          </w:p>
        </w:tc>
        <w:tc>
          <w:tcPr>
            <w:tcW w:w="471" w:type="pct"/>
            <w:shd w:val="clear" w:color="auto" w:fill="auto"/>
            <w:vAlign w:val="center"/>
          </w:tcPr>
          <w:p w14:paraId="3F3A6D89">
            <w:pPr>
              <w:pStyle w:val="24"/>
              <w:widowControl w:val="0"/>
              <w:spacing w:line="360" w:lineRule="auto"/>
              <w:jc w:val="center"/>
              <w:rPr>
                <w:rFonts w:hint="eastAsia" w:ascii="宋体" w:hAnsi="宋体" w:eastAsia="宋体" w:cs="宋体"/>
                <w:color w:val="auto"/>
                <w:kern w:val="0"/>
                <w:sz w:val="24"/>
                <w:szCs w:val="24"/>
                <w:lang w:val="en-US" w:eastAsia="zh-Hans" w:bidi="ar"/>
              </w:rPr>
            </w:pPr>
            <w:r>
              <w:rPr>
                <w:rFonts w:hint="eastAsia" w:ascii="宋体" w:hAnsi="宋体" w:eastAsia="宋体" w:cs="宋体"/>
                <w:color w:val="auto"/>
                <w:kern w:val="0"/>
                <w:sz w:val="24"/>
                <w:szCs w:val="24"/>
                <w:lang w:val="en-US" w:eastAsia="zh-CN" w:bidi="ar"/>
              </w:rPr>
              <w:t>3</w:t>
            </w:r>
          </w:p>
        </w:tc>
        <w:tc>
          <w:tcPr>
            <w:tcW w:w="3846" w:type="pct"/>
            <w:shd w:val="clear" w:color="auto" w:fill="auto"/>
            <w:vAlign w:val="center"/>
          </w:tcPr>
          <w:p w14:paraId="2BDE94BC">
            <w:pPr>
              <w:spacing w:line="360" w:lineRule="auto"/>
              <w:rPr>
                <w:rFonts w:hint="eastAsia" w:ascii="宋体" w:hAnsi="宋体" w:eastAsia="宋体" w:cs="宋体"/>
                <w:color w:val="auto"/>
                <w:kern w:val="0"/>
                <w:sz w:val="24"/>
                <w:szCs w:val="24"/>
                <w:lang w:val="en-US" w:eastAsia="zh-Hans" w:bidi="ar"/>
              </w:rPr>
            </w:pPr>
            <w:r>
              <w:rPr>
                <w:rFonts w:hint="eastAsia" w:ascii="宋体" w:hAnsi="宋体" w:eastAsia="宋体" w:cs="宋体"/>
                <w:color w:val="auto"/>
                <w:kern w:val="0"/>
                <w:sz w:val="24"/>
                <w:szCs w:val="24"/>
                <w:lang w:val="en-US" w:eastAsia="zh-Hans" w:bidi="ar"/>
              </w:rPr>
              <w:t>根据供应商针对本项目提供具体的项目进度保障措施方案（包含但不限于：项目进度计划、项目进度控制措施、风险管理等）由磋商小组进行评审：方案包含的要点齐全、内容与要点相符，有展开详细的阐述且能够适用于本项目得</w:t>
            </w:r>
            <w:r>
              <w:rPr>
                <w:rFonts w:hint="eastAsia" w:ascii="宋体" w:hAnsi="宋体" w:cs="宋体"/>
                <w:color w:val="auto"/>
                <w:kern w:val="0"/>
                <w:sz w:val="24"/>
                <w:szCs w:val="24"/>
                <w:lang w:val="en-US" w:eastAsia="zh-CN" w:bidi="ar"/>
              </w:rPr>
              <w:t>3</w:t>
            </w:r>
            <w:r>
              <w:rPr>
                <w:rFonts w:hint="eastAsia" w:ascii="宋体" w:hAnsi="宋体" w:eastAsia="宋体" w:cs="宋体"/>
                <w:color w:val="auto"/>
                <w:kern w:val="0"/>
                <w:sz w:val="24"/>
                <w:szCs w:val="24"/>
                <w:lang w:val="en-US" w:eastAsia="zh-Hans" w:bidi="ar"/>
              </w:rPr>
              <w:t>分；方案所包含的要点基本齐全，内容基本能够适用于本项目的得</w:t>
            </w:r>
            <w:r>
              <w:rPr>
                <w:rFonts w:hint="eastAsia" w:ascii="宋体" w:hAnsi="宋体" w:cs="宋体"/>
                <w:color w:val="auto"/>
                <w:kern w:val="0"/>
                <w:sz w:val="24"/>
                <w:szCs w:val="24"/>
                <w:lang w:val="en-US" w:eastAsia="zh-CN" w:bidi="ar"/>
              </w:rPr>
              <w:t>2.7</w:t>
            </w:r>
            <w:r>
              <w:rPr>
                <w:rFonts w:hint="eastAsia" w:ascii="宋体" w:hAnsi="宋体" w:eastAsia="宋体" w:cs="宋体"/>
                <w:color w:val="auto"/>
                <w:kern w:val="0"/>
                <w:sz w:val="24"/>
                <w:szCs w:val="24"/>
                <w:lang w:val="en-US" w:eastAsia="zh-Hans" w:bidi="ar"/>
              </w:rPr>
              <w:t>分；方案所包含的要点有偏差或内容部分偏差的得</w:t>
            </w:r>
            <w:r>
              <w:rPr>
                <w:rFonts w:hint="eastAsia" w:ascii="宋体" w:hAnsi="宋体" w:cs="宋体"/>
                <w:color w:val="auto"/>
                <w:kern w:val="0"/>
                <w:sz w:val="24"/>
                <w:szCs w:val="24"/>
                <w:lang w:val="en-US" w:eastAsia="zh-CN" w:bidi="ar"/>
              </w:rPr>
              <w:t>2.4</w:t>
            </w:r>
            <w:r>
              <w:rPr>
                <w:rFonts w:hint="eastAsia" w:ascii="宋体" w:hAnsi="宋体" w:eastAsia="宋体" w:cs="宋体"/>
                <w:color w:val="auto"/>
                <w:kern w:val="0"/>
                <w:sz w:val="24"/>
                <w:szCs w:val="24"/>
                <w:lang w:val="en-US" w:eastAsia="zh-Hans" w:bidi="ar"/>
              </w:rPr>
              <w:t>分；未提供或内容存在明显错误、内容明显不适用于本项目需求的均不得分。</w:t>
            </w:r>
          </w:p>
        </w:tc>
      </w:tr>
      <w:tr w14:paraId="3DD84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trPr>
        <w:tc>
          <w:tcPr>
            <w:tcW w:w="681" w:type="pct"/>
            <w:shd w:val="clear" w:color="auto" w:fill="FFFFFF"/>
            <w:vAlign w:val="center"/>
          </w:tcPr>
          <w:p w14:paraId="5353FEA2">
            <w:pPr>
              <w:pageBreakBefore w:val="0"/>
              <w:widowControl w:val="0"/>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Hans" w:bidi="ar"/>
              </w:rPr>
              <w:t>项目负责人</w:t>
            </w:r>
          </w:p>
        </w:tc>
        <w:tc>
          <w:tcPr>
            <w:tcW w:w="471" w:type="pct"/>
            <w:shd w:val="clear" w:color="auto" w:fill="auto"/>
            <w:vAlign w:val="center"/>
          </w:tcPr>
          <w:p w14:paraId="7E799F1D">
            <w:pPr>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3</w:t>
            </w:r>
          </w:p>
        </w:tc>
        <w:tc>
          <w:tcPr>
            <w:tcW w:w="3846" w:type="pct"/>
            <w:shd w:val="clear" w:color="auto" w:fill="auto"/>
            <w:vAlign w:val="center"/>
          </w:tcPr>
          <w:p w14:paraId="4FEEA490">
            <w:pPr>
              <w:pStyle w:val="4"/>
              <w:pageBreakBefore w:val="0"/>
              <w:widowControl w:val="0"/>
              <w:kinsoku/>
              <w:wordWrap/>
              <w:overflowPunct/>
              <w:topLinePunct w:val="0"/>
              <w:autoSpaceDE/>
              <w:autoSpaceDN/>
              <w:bidi w:val="0"/>
              <w:adjustRightInd/>
              <w:snapToGrid/>
              <w:spacing w:before="0" w:beforeLines="0" w:after="0" w:afterLines="0" w:line="360" w:lineRule="auto"/>
              <w:textAlignment w:val="auto"/>
              <w:rPr>
                <w:rFonts w:hint="default"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供应商拟投入本项目的项目负责人（1名）需具备以下资质条件：</w:t>
            </w:r>
            <w:r>
              <w:rPr>
                <w:rFonts w:hint="eastAsia" w:ascii="宋体" w:hAnsi="宋体" w:eastAsia="宋体" w:cs="宋体"/>
                <w:color w:val="auto"/>
                <w:kern w:val="0"/>
                <w:sz w:val="24"/>
                <w:szCs w:val="24"/>
                <w:lang w:val="en-US" w:eastAsia="zh-CN" w:bidi="ar"/>
              </w:rPr>
              <w:br w:type="textWrapping"/>
            </w:r>
            <w:r>
              <w:rPr>
                <w:rFonts w:hint="eastAsia" w:ascii="宋体" w:hAnsi="宋体" w:eastAsia="宋体" w:cs="宋体"/>
                <w:color w:val="auto"/>
                <w:kern w:val="0"/>
                <w:sz w:val="24"/>
                <w:szCs w:val="24"/>
                <w:lang w:val="en-US" w:eastAsia="zh-CN" w:bidi="ar"/>
              </w:rPr>
              <w:t>①具备登记专业为建筑的注册咨询工程师（投资）证书</w:t>
            </w:r>
            <w:r>
              <w:rPr>
                <w:rFonts w:hint="eastAsia" w:ascii="宋体" w:hAnsi="宋体" w:cs="宋体"/>
                <w:color w:val="auto"/>
                <w:kern w:val="0"/>
                <w:sz w:val="24"/>
                <w:szCs w:val="24"/>
                <w:lang w:val="en-US" w:eastAsia="zh-CN" w:bidi="ar"/>
              </w:rPr>
              <w:t>的得1分；</w:t>
            </w:r>
          </w:p>
          <w:p w14:paraId="676A64B0">
            <w:pPr>
              <w:pStyle w:val="4"/>
              <w:pageBreakBefore w:val="0"/>
              <w:widowControl w:val="0"/>
              <w:kinsoku/>
              <w:wordWrap/>
              <w:overflowPunct/>
              <w:topLinePunct w:val="0"/>
              <w:autoSpaceDE/>
              <w:autoSpaceDN/>
              <w:bidi w:val="0"/>
              <w:adjustRightInd/>
              <w:snapToGrid/>
              <w:spacing w:before="0" w:beforeLines="0" w:after="0" w:afterLines="0" w:line="360" w:lineRule="auto"/>
              <w:textAlignment w:val="auto"/>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②具备设计类一级职业资格证书（注册城乡规划师、注册一级建筑师、注册一级结构工程师、注册公用设备工程师（给水排水）、注册电气工程师（供配电）、注册公用设备工程师（暖通空调）之一</w:t>
            </w:r>
            <w:r>
              <w:rPr>
                <w:rFonts w:hint="eastAsia" w:ascii="宋体" w:hAnsi="宋体" w:cs="宋体"/>
                <w:color w:val="auto"/>
                <w:kern w:val="0"/>
                <w:sz w:val="24"/>
                <w:szCs w:val="24"/>
                <w:lang w:val="en-US" w:eastAsia="zh-CN" w:bidi="ar"/>
              </w:rPr>
              <w:t>）的得1分</w:t>
            </w:r>
            <w:r>
              <w:rPr>
                <w:rFonts w:hint="eastAsia" w:ascii="宋体" w:hAnsi="宋体" w:eastAsia="宋体" w:cs="宋体"/>
                <w:color w:val="auto"/>
                <w:kern w:val="0"/>
                <w:sz w:val="24"/>
                <w:szCs w:val="24"/>
                <w:lang w:val="en-US" w:eastAsia="zh-CN" w:bidi="ar"/>
              </w:rPr>
              <w:t>；</w:t>
            </w:r>
          </w:p>
          <w:p w14:paraId="0FD33DD1">
            <w:pPr>
              <w:pStyle w:val="4"/>
              <w:pageBreakBefore w:val="0"/>
              <w:widowControl w:val="0"/>
              <w:kinsoku/>
              <w:wordWrap/>
              <w:overflowPunct/>
              <w:topLinePunct w:val="0"/>
              <w:autoSpaceDE/>
              <w:autoSpaceDN/>
              <w:bidi w:val="0"/>
              <w:adjustRightInd/>
              <w:snapToGrid/>
              <w:spacing w:before="0" w:beforeLines="0" w:after="0" w:afterLines="0" w:line="360" w:lineRule="auto"/>
              <w:textAlignment w:val="auto"/>
              <w:rPr>
                <w:rFonts w:hint="default" w:ascii="宋体" w:hAnsi="宋体" w:eastAsia="宋体" w:cs="宋体"/>
                <w:color w:val="0000FF"/>
                <w:kern w:val="0"/>
                <w:sz w:val="24"/>
                <w:szCs w:val="24"/>
                <w:lang w:val="en-US" w:eastAsia="zh-CN" w:bidi="ar"/>
              </w:rPr>
            </w:pPr>
            <w:r>
              <w:rPr>
                <w:rFonts w:hint="default" w:ascii="宋体" w:hAnsi="宋体" w:eastAsia="宋体" w:cs="宋体"/>
                <w:color w:val="auto"/>
                <w:kern w:val="0"/>
                <w:sz w:val="24"/>
                <w:szCs w:val="24"/>
                <w:lang w:val="en-US" w:eastAsia="zh-CN" w:bidi="ar"/>
              </w:rPr>
              <w:t>③</w:t>
            </w:r>
            <w:r>
              <w:rPr>
                <w:rFonts w:hint="eastAsia" w:ascii="宋体" w:hAnsi="宋体" w:eastAsia="宋体" w:cs="宋体"/>
                <w:color w:val="auto"/>
                <w:kern w:val="0"/>
                <w:sz w:val="24"/>
                <w:szCs w:val="24"/>
                <w:lang w:val="en-US" w:eastAsia="zh-CN" w:bidi="ar"/>
              </w:rPr>
              <w:t>具备土建类</w:t>
            </w:r>
            <w:r>
              <w:rPr>
                <w:rFonts w:hint="eastAsia" w:ascii="宋体" w:hAnsi="宋体" w:cs="宋体"/>
                <w:color w:val="auto"/>
                <w:kern w:val="0"/>
                <w:sz w:val="24"/>
                <w:szCs w:val="24"/>
                <w:lang w:val="en-US" w:eastAsia="zh-CN" w:bidi="ar"/>
              </w:rPr>
              <w:t>或设计类</w:t>
            </w:r>
            <w:r>
              <w:rPr>
                <w:rFonts w:hint="eastAsia" w:ascii="宋体" w:hAnsi="宋体" w:eastAsia="宋体" w:cs="宋体"/>
                <w:color w:val="auto"/>
                <w:kern w:val="0"/>
                <w:sz w:val="24"/>
                <w:szCs w:val="24"/>
                <w:lang w:val="en-US" w:eastAsia="zh-CN" w:bidi="ar"/>
              </w:rPr>
              <w:t>专业（建筑、结构、电气、给排水、暖通空调、造价之一）高级及以上职称</w:t>
            </w:r>
            <w:r>
              <w:rPr>
                <w:rFonts w:hint="eastAsia" w:ascii="宋体" w:hAnsi="宋体" w:cs="宋体"/>
                <w:color w:val="auto"/>
                <w:kern w:val="0"/>
                <w:sz w:val="24"/>
                <w:szCs w:val="24"/>
                <w:lang w:val="en-US" w:eastAsia="zh-CN" w:bidi="ar"/>
              </w:rPr>
              <w:t>的得1分</w:t>
            </w:r>
            <w:r>
              <w:rPr>
                <w:rFonts w:hint="eastAsia" w:ascii="宋体" w:hAnsi="宋体" w:cs="宋体"/>
                <w:color w:val="0000FF"/>
                <w:kern w:val="0"/>
                <w:sz w:val="24"/>
                <w:szCs w:val="24"/>
                <w:lang w:val="en-US" w:eastAsia="zh-CN" w:bidi="ar"/>
              </w:rPr>
              <w:t>。</w:t>
            </w:r>
          </w:p>
          <w:p w14:paraId="75190ABA">
            <w:pPr>
              <w:spacing w:line="360" w:lineRule="auto"/>
              <w:rPr>
                <w:rFonts w:hint="default" w:ascii="宋体" w:hAnsi="宋体" w:eastAsia="宋体" w:cs="宋体"/>
                <w:b w:val="0"/>
                <w:bCs w:val="0"/>
                <w:color w:val="auto"/>
                <w:kern w:val="0"/>
                <w:sz w:val="24"/>
                <w:szCs w:val="24"/>
                <w:lang w:val="en-US" w:eastAsia="zh-CN" w:bidi="ar"/>
              </w:rPr>
            </w:pPr>
            <w:r>
              <w:rPr>
                <w:rFonts w:hint="eastAsia" w:ascii="宋体" w:hAnsi="宋体" w:cs="宋体"/>
                <w:b w:val="0"/>
                <w:bCs w:val="0"/>
                <w:color w:val="auto"/>
                <w:kern w:val="0"/>
                <w:sz w:val="24"/>
                <w:szCs w:val="24"/>
                <w:lang w:val="en-US" w:eastAsia="zh-CN" w:bidi="ar"/>
              </w:rPr>
              <w:t>【</w:t>
            </w:r>
            <w:r>
              <w:rPr>
                <w:rFonts w:hint="default" w:ascii="宋体" w:hAnsi="宋体" w:eastAsia="宋体" w:cs="宋体"/>
                <w:b w:val="0"/>
                <w:bCs w:val="0"/>
                <w:color w:val="auto"/>
                <w:kern w:val="0"/>
                <w:sz w:val="24"/>
                <w:szCs w:val="24"/>
                <w:lang w:val="en-US" w:eastAsia="zh-CN" w:bidi="ar"/>
              </w:rPr>
              <w:t>须同时提供项目负责人身份证复印件（正反面）、有效期内相关证书复印件和提交响应文件截止时间前六个月（不含提交响应文件截止时间的当月）中任一月份由供应商为其缴纳的社会保障资金缴纳凭据复印件，否则不得分。</w:t>
            </w:r>
            <w:r>
              <w:rPr>
                <w:rFonts w:hint="eastAsia" w:ascii="宋体" w:hAnsi="宋体" w:cs="宋体"/>
                <w:b w:val="0"/>
                <w:bCs w:val="0"/>
                <w:color w:val="auto"/>
                <w:kern w:val="0"/>
                <w:sz w:val="24"/>
                <w:szCs w:val="24"/>
                <w:lang w:val="en-US" w:eastAsia="zh-CN" w:bidi="ar"/>
              </w:rPr>
              <w:t>】</w:t>
            </w:r>
          </w:p>
          <w:p w14:paraId="7F0D4F5C">
            <w:pPr>
              <w:spacing w:line="360" w:lineRule="auto"/>
              <w:rPr>
                <w:rFonts w:hint="default" w:ascii="宋体" w:hAnsi="宋体" w:eastAsia="宋体" w:cs="宋体"/>
                <w:b w:val="0"/>
                <w:bCs w:val="0"/>
                <w:color w:val="auto"/>
                <w:kern w:val="0"/>
                <w:sz w:val="24"/>
                <w:szCs w:val="24"/>
                <w:lang w:val="en-US" w:eastAsia="zh-CN" w:bidi="ar"/>
              </w:rPr>
            </w:pPr>
            <w:r>
              <w:rPr>
                <w:rFonts w:hint="eastAsia" w:ascii="宋体" w:hAnsi="宋体" w:eastAsia="宋体" w:cs="宋体"/>
                <w:b w:val="0"/>
                <w:bCs w:val="0"/>
                <w:color w:val="auto"/>
                <w:kern w:val="0"/>
                <w:sz w:val="24"/>
                <w:szCs w:val="24"/>
                <w:lang w:val="en-US" w:eastAsia="zh-Hans" w:bidi="ar"/>
              </w:rPr>
              <w:t>注：参与本项评分的人员在本评分项中已得分的，其他评分项投入的人员与本评分项人员相同的，其他评分项不重复得分。</w:t>
            </w:r>
          </w:p>
        </w:tc>
      </w:tr>
      <w:tr w14:paraId="14680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81" w:type="pct"/>
            <w:shd w:val="clear" w:color="auto" w:fill="FFFFFF"/>
            <w:vAlign w:val="center"/>
          </w:tcPr>
          <w:p w14:paraId="3B05C895">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color w:val="auto"/>
                <w:kern w:val="0"/>
                <w:sz w:val="24"/>
                <w:szCs w:val="24"/>
                <w:lang w:val="en-US" w:eastAsia="zh-CN" w:bidi="ar"/>
              </w:rPr>
            </w:pPr>
            <w:r>
              <w:rPr>
                <w:rFonts w:hint="eastAsia" w:ascii="宋体" w:hAnsi="宋体" w:eastAsia="宋体" w:cs="Times New Roman"/>
                <w:b w:val="0"/>
                <w:color w:val="auto"/>
                <w:kern w:val="2"/>
                <w:sz w:val="24"/>
                <w:szCs w:val="24"/>
                <w:highlight w:val="none"/>
                <w:lang w:val="en-US" w:eastAsia="zh-CN" w:bidi="ar-SA"/>
              </w:rPr>
              <w:t>项目</w:t>
            </w:r>
            <w:r>
              <w:rPr>
                <w:rFonts w:hint="eastAsia" w:ascii="宋体" w:hAnsi="宋体" w:cs="Times New Roman"/>
                <w:b w:val="0"/>
                <w:color w:val="auto"/>
                <w:kern w:val="2"/>
                <w:sz w:val="24"/>
                <w:szCs w:val="24"/>
                <w:highlight w:val="none"/>
                <w:lang w:val="en-US" w:eastAsia="zh-CN" w:bidi="ar-SA"/>
              </w:rPr>
              <w:t>咨询人员</w:t>
            </w:r>
          </w:p>
        </w:tc>
        <w:tc>
          <w:tcPr>
            <w:tcW w:w="471" w:type="pct"/>
            <w:shd w:val="clear" w:color="auto" w:fill="auto"/>
            <w:vAlign w:val="center"/>
          </w:tcPr>
          <w:p w14:paraId="38FC5835">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color w:val="auto"/>
                <w:kern w:val="0"/>
                <w:sz w:val="24"/>
                <w:szCs w:val="24"/>
                <w:lang w:val="en-US" w:eastAsia="zh-CN" w:bidi="ar"/>
              </w:rPr>
            </w:pPr>
            <w:r>
              <w:rPr>
                <w:rFonts w:hint="eastAsia" w:ascii="宋体" w:hAnsi="宋体" w:cs="宋体"/>
                <w:b w:val="0"/>
                <w:bCs w:val="0"/>
                <w:color w:val="auto"/>
                <w:kern w:val="0"/>
                <w:sz w:val="24"/>
                <w:szCs w:val="24"/>
                <w:lang w:val="en-US" w:eastAsia="zh-CN" w:bidi="ar"/>
              </w:rPr>
              <w:t>3</w:t>
            </w:r>
          </w:p>
        </w:tc>
        <w:tc>
          <w:tcPr>
            <w:tcW w:w="3846" w:type="pct"/>
            <w:shd w:val="clear" w:color="auto" w:fill="auto"/>
            <w:vAlign w:val="center"/>
          </w:tcPr>
          <w:p w14:paraId="74AE4801">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宋体"/>
                <w:color w:val="auto"/>
                <w:kern w:val="0"/>
                <w:sz w:val="24"/>
                <w:szCs w:val="24"/>
                <w:lang w:val="en-US" w:eastAsia="zh-CN" w:bidi="ar"/>
              </w:rPr>
              <w:t>供应商</w:t>
            </w:r>
            <w:r>
              <w:rPr>
                <w:rFonts w:hint="eastAsia" w:ascii="宋体" w:hAnsi="宋体" w:eastAsia="宋体" w:cs="Times New Roman"/>
                <w:b w:val="0"/>
                <w:color w:val="auto"/>
                <w:kern w:val="2"/>
                <w:sz w:val="24"/>
                <w:szCs w:val="24"/>
                <w:highlight w:val="none"/>
                <w:lang w:val="en-US" w:eastAsia="zh-CN" w:bidi="ar-SA"/>
              </w:rPr>
              <w:t>拟投入项目登记专业为建筑的注册咨询工程师（投资）</w:t>
            </w:r>
            <w:r>
              <w:rPr>
                <w:rFonts w:hint="eastAsia" w:ascii="宋体" w:hAnsi="宋体" w:cs="Times New Roman"/>
                <w:b w:val="0"/>
                <w:color w:val="auto"/>
                <w:kern w:val="2"/>
                <w:sz w:val="24"/>
                <w:szCs w:val="24"/>
                <w:highlight w:val="none"/>
                <w:lang w:val="en-US" w:eastAsia="zh-CN" w:bidi="ar-SA"/>
              </w:rPr>
              <w:t>每提供1名的得1分，</w:t>
            </w:r>
            <w:r>
              <w:rPr>
                <w:rFonts w:hint="eastAsia" w:ascii="宋体" w:hAnsi="宋体" w:eastAsia="宋体" w:cs="Times New Roman"/>
                <w:b w:val="0"/>
                <w:color w:val="auto"/>
                <w:kern w:val="2"/>
                <w:sz w:val="24"/>
                <w:szCs w:val="24"/>
                <w:highlight w:val="none"/>
                <w:lang w:val="en-US" w:eastAsia="zh-CN" w:bidi="ar-SA"/>
              </w:rPr>
              <w:t>满分3分。</w:t>
            </w:r>
          </w:p>
          <w:p w14:paraId="5A1A0DA9">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宋体"/>
                <w:color w:val="auto"/>
                <w:kern w:val="0"/>
                <w:sz w:val="24"/>
                <w:szCs w:val="24"/>
                <w:lang w:val="en-US" w:eastAsia="zh-CN" w:bidi="ar"/>
              </w:rPr>
            </w:pPr>
            <w:r>
              <w:rPr>
                <w:rFonts w:hint="eastAsia" w:ascii="宋体" w:hAnsi="宋体" w:eastAsia="宋体" w:cs="Times New Roman"/>
                <w:b w:val="0"/>
                <w:color w:val="auto"/>
                <w:kern w:val="2"/>
                <w:sz w:val="24"/>
                <w:szCs w:val="24"/>
                <w:highlight w:val="none"/>
                <w:lang w:val="en-US" w:eastAsia="zh-CN" w:bidi="ar-SA"/>
              </w:rPr>
              <w:t>【须提供人员相关证书、身份证复印件及</w:t>
            </w:r>
            <w:r>
              <w:rPr>
                <w:rFonts w:hint="eastAsia" w:ascii="宋体" w:hAnsi="宋体" w:eastAsia="宋体" w:cs="宋体"/>
                <w:color w:val="auto"/>
                <w:kern w:val="0"/>
                <w:sz w:val="24"/>
                <w:szCs w:val="24"/>
                <w:lang w:val="en-US" w:eastAsia="zh-CN" w:bidi="ar"/>
              </w:rPr>
              <w:t>供应商为该人员缴纳的投标截止时间前六个月（不含投标截止时间的当月）中任一月份的社会保险凭据复印件。未提供或提供不完整的不得分。】</w:t>
            </w:r>
          </w:p>
          <w:p w14:paraId="23163508">
            <w:pPr>
              <w:keepNext w:val="0"/>
              <w:keepLines w:val="0"/>
              <w:pageBreakBefore w:val="0"/>
              <w:kinsoku/>
              <w:wordWrap/>
              <w:overflowPunct/>
              <w:topLinePunct w:val="0"/>
              <w:autoSpaceDE/>
              <w:autoSpaceDN/>
              <w:bidi w:val="0"/>
              <w:adjustRightInd/>
              <w:snapToGrid/>
              <w:spacing w:line="440" w:lineRule="exact"/>
              <w:textAlignment w:val="auto"/>
              <w:rPr>
                <w:rFonts w:hint="default" w:ascii="宋体" w:hAnsi="宋体" w:eastAsia="宋体" w:cs="宋体"/>
                <w:color w:val="auto"/>
                <w:kern w:val="0"/>
                <w:sz w:val="24"/>
                <w:szCs w:val="24"/>
                <w:lang w:val="en-US" w:eastAsia="zh-Hans" w:bidi="ar"/>
              </w:rPr>
            </w:pPr>
            <w:r>
              <w:rPr>
                <w:rFonts w:hint="eastAsia" w:ascii="宋体" w:hAnsi="宋体" w:eastAsia="宋体" w:cs="宋体"/>
                <w:b w:val="0"/>
                <w:bCs w:val="0"/>
                <w:color w:val="auto"/>
                <w:kern w:val="0"/>
                <w:sz w:val="24"/>
                <w:szCs w:val="24"/>
                <w:lang w:val="en-US" w:eastAsia="zh-Hans" w:bidi="ar"/>
              </w:rPr>
              <w:t>注：参与本项评分的人员在本评分项中已得分的，其他评分项投入的人员与本评分项人员相同的，其他评分项不重复得分。</w:t>
            </w:r>
          </w:p>
        </w:tc>
      </w:tr>
      <w:tr w14:paraId="7A020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81" w:type="pct"/>
            <w:shd w:val="clear" w:color="auto" w:fill="FFFFFF"/>
            <w:vAlign w:val="center"/>
          </w:tcPr>
          <w:p w14:paraId="44714DFB">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color w:val="auto"/>
                <w:kern w:val="0"/>
                <w:sz w:val="24"/>
                <w:szCs w:val="24"/>
                <w:highlight w:val="none"/>
                <w:lang w:val="en-US" w:eastAsia="zh-CN" w:bidi="ar"/>
              </w:rPr>
            </w:pPr>
            <w:r>
              <w:rPr>
                <w:color w:val="auto"/>
                <w:sz w:val="24"/>
                <w:szCs w:val="24"/>
                <w:highlight w:val="none"/>
                <w:lang w:eastAsia="zh-CN"/>
              </w:rPr>
              <w:t>规划专业</w:t>
            </w:r>
            <w:r>
              <w:rPr>
                <w:rFonts w:hint="eastAsia"/>
                <w:color w:val="auto"/>
                <w:sz w:val="24"/>
                <w:szCs w:val="24"/>
                <w:highlight w:val="none"/>
                <w:lang w:val="en-US" w:eastAsia="zh-CN"/>
              </w:rPr>
              <w:t>负责人</w:t>
            </w:r>
          </w:p>
          <w:p w14:paraId="70BCA07D">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color w:val="auto"/>
                <w:kern w:val="0"/>
                <w:sz w:val="24"/>
                <w:szCs w:val="24"/>
                <w:highlight w:val="none"/>
                <w:lang w:val="en-US" w:eastAsia="zh-CN" w:bidi="ar"/>
              </w:rPr>
            </w:pPr>
          </w:p>
        </w:tc>
        <w:tc>
          <w:tcPr>
            <w:tcW w:w="471" w:type="pct"/>
            <w:shd w:val="clear" w:color="auto" w:fill="auto"/>
            <w:vAlign w:val="center"/>
          </w:tcPr>
          <w:p w14:paraId="00A4C2D3">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color w:val="auto"/>
                <w:kern w:val="0"/>
                <w:sz w:val="24"/>
                <w:szCs w:val="24"/>
                <w:highlight w:val="none"/>
                <w:lang w:val="en-US" w:eastAsia="zh-CN" w:bidi="ar"/>
              </w:rPr>
            </w:pPr>
            <w:r>
              <w:rPr>
                <w:rFonts w:hint="eastAsia" w:ascii="宋体" w:hAnsi="宋体" w:cs="宋体"/>
                <w:b w:val="0"/>
                <w:bCs w:val="0"/>
                <w:color w:val="auto"/>
                <w:kern w:val="0"/>
                <w:sz w:val="24"/>
                <w:szCs w:val="24"/>
                <w:highlight w:val="none"/>
                <w:lang w:val="en-US" w:eastAsia="zh-CN" w:bidi="ar"/>
              </w:rPr>
              <w:t>3</w:t>
            </w:r>
          </w:p>
        </w:tc>
        <w:tc>
          <w:tcPr>
            <w:tcW w:w="3846" w:type="pct"/>
            <w:shd w:val="clear" w:color="auto" w:fill="auto"/>
            <w:vAlign w:val="center"/>
          </w:tcPr>
          <w:p w14:paraId="4370DADF">
            <w:pPr>
              <w:keepNext w:val="0"/>
              <w:keepLines w:val="0"/>
              <w:pageBreakBefore w:val="0"/>
              <w:kinsoku/>
              <w:wordWrap/>
              <w:overflowPunct/>
              <w:topLinePunct w:val="0"/>
              <w:autoSpaceDE/>
              <w:autoSpaceDN/>
              <w:bidi w:val="0"/>
              <w:adjustRightInd/>
              <w:snapToGrid/>
              <w:spacing w:line="440" w:lineRule="exact"/>
              <w:textAlignment w:val="auto"/>
              <w:rPr>
                <w:color w:val="auto"/>
                <w:sz w:val="24"/>
                <w:szCs w:val="24"/>
                <w:highlight w:val="none"/>
                <w:lang w:eastAsia="zh-CN"/>
              </w:rPr>
            </w:pPr>
            <w:r>
              <w:rPr>
                <w:color w:val="auto"/>
                <w:sz w:val="24"/>
                <w:szCs w:val="24"/>
                <w:highlight w:val="none"/>
                <w:lang w:eastAsia="zh-CN"/>
              </w:rPr>
              <w:t>供应商拟投入本项目规划专业</w:t>
            </w:r>
            <w:r>
              <w:rPr>
                <w:rFonts w:hint="eastAsia"/>
                <w:color w:val="auto"/>
                <w:sz w:val="24"/>
                <w:szCs w:val="24"/>
                <w:highlight w:val="none"/>
                <w:lang w:val="en-US" w:eastAsia="zh-CN"/>
              </w:rPr>
              <w:t>负责人</w:t>
            </w:r>
            <w:r>
              <w:rPr>
                <w:color w:val="auto"/>
                <w:sz w:val="24"/>
                <w:szCs w:val="24"/>
                <w:highlight w:val="none"/>
                <w:lang w:eastAsia="zh-CN"/>
              </w:rPr>
              <w:t>：</w:t>
            </w:r>
          </w:p>
          <w:p w14:paraId="446C2AB5">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①</w:t>
            </w:r>
            <w:r>
              <w:rPr>
                <w:color w:val="auto"/>
                <w:sz w:val="24"/>
                <w:szCs w:val="24"/>
                <w:highlight w:val="none"/>
                <w:lang w:eastAsia="zh-CN"/>
              </w:rPr>
              <w:t>具有注册城乡规划师证书</w:t>
            </w:r>
            <w:r>
              <w:rPr>
                <w:rFonts w:hint="eastAsia"/>
                <w:color w:val="auto"/>
                <w:sz w:val="24"/>
                <w:szCs w:val="24"/>
                <w:highlight w:val="none"/>
                <w:lang w:val="en-US" w:eastAsia="zh-CN"/>
              </w:rPr>
              <w:t>的得1.5分</w:t>
            </w:r>
            <w:r>
              <w:rPr>
                <w:rFonts w:hint="eastAsia" w:ascii="宋体" w:hAnsi="宋体" w:eastAsia="宋体" w:cs="Times New Roman"/>
                <w:b w:val="0"/>
                <w:color w:val="auto"/>
                <w:kern w:val="2"/>
                <w:sz w:val="24"/>
                <w:szCs w:val="24"/>
                <w:highlight w:val="none"/>
                <w:lang w:val="en-US" w:eastAsia="zh-CN" w:bidi="ar-SA"/>
              </w:rPr>
              <w:t>；</w:t>
            </w:r>
          </w:p>
          <w:p w14:paraId="5A75A9CC">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②具备建筑相关专业高级</w:t>
            </w:r>
            <w:r>
              <w:rPr>
                <w:rFonts w:hint="eastAsia" w:ascii="宋体" w:hAnsi="宋体" w:cs="Times New Roman"/>
                <w:b w:val="0"/>
                <w:color w:val="auto"/>
                <w:kern w:val="2"/>
                <w:sz w:val="24"/>
                <w:szCs w:val="24"/>
                <w:highlight w:val="none"/>
                <w:lang w:val="en-US" w:eastAsia="zh-CN" w:bidi="ar-SA"/>
              </w:rPr>
              <w:t>及以上</w:t>
            </w:r>
            <w:r>
              <w:rPr>
                <w:rFonts w:hint="eastAsia" w:ascii="宋体" w:hAnsi="宋体" w:eastAsia="宋体" w:cs="Times New Roman"/>
                <w:b w:val="0"/>
                <w:color w:val="auto"/>
                <w:kern w:val="2"/>
                <w:sz w:val="24"/>
                <w:szCs w:val="24"/>
                <w:highlight w:val="none"/>
                <w:lang w:val="en-US" w:eastAsia="zh-CN" w:bidi="ar-SA"/>
              </w:rPr>
              <w:t>技术职称的的得1</w:t>
            </w:r>
            <w:r>
              <w:rPr>
                <w:rFonts w:hint="eastAsia" w:ascii="宋体" w:hAnsi="宋体" w:cs="Times New Roman"/>
                <w:b w:val="0"/>
                <w:color w:val="auto"/>
                <w:kern w:val="2"/>
                <w:sz w:val="24"/>
                <w:szCs w:val="24"/>
                <w:highlight w:val="none"/>
                <w:lang w:val="en-US" w:eastAsia="zh-CN" w:bidi="ar-SA"/>
              </w:rPr>
              <w:t>.5</w:t>
            </w:r>
            <w:r>
              <w:rPr>
                <w:rFonts w:hint="eastAsia" w:ascii="宋体" w:hAnsi="宋体" w:eastAsia="宋体" w:cs="Times New Roman"/>
                <w:b w:val="0"/>
                <w:color w:val="auto"/>
                <w:kern w:val="2"/>
                <w:sz w:val="24"/>
                <w:szCs w:val="24"/>
                <w:highlight w:val="none"/>
                <w:lang w:val="en-US" w:eastAsia="zh-CN" w:bidi="ar-SA"/>
              </w:rPr>
              <w:t>分。</w:t>
            </w:r>
          </w:p>
          <w:p w14:paraId="3DAB4179">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Times New Roman"/>
                <w:b w:val="0"/>
                <w:color w:val="auto"/>
                <w:kern w:val="2"/>
                <w:sz w:val="24"/>
                <w:szCs w:val="24"/>
                <w:highlight w:val="none"/>
                <w:lang w:val="en-US" w:eastAsia="zh-CN" w:bidi="ar-SA"/>
              </w:rPr>
              <w:t>【须提供人员相关证书、身份证复印件及</w:t>
            </w:r>
            <w:r>
              <w:rPr>
                <w:rFonts w:hint="eastAsia" w:ascii="宋体" w:hAnsi="宋体" w:eastAsia="宋体" w:cs="宋体"/>
                <w:color w:val="auto"/>
                <w:kern w:val="0"/>
                <w:sz w:val="24"/>
                <w:szCs w:val="24"/>
                <w:highlight w:val="none"/>
                <w:lang w:val="en-US" w:eastAsia="zh-CN" w:bidi="ar"/>
              </w:rPr>
              <w:t>供应商为该人员缴纳的投标截止时间前六个月（不含投标截止时间的当月）中任一月份的社会保险凭据复印件。未提供或提供不完整的不得分。】</w:t>
            </w:r>
          </w:p>
          <w:p w14:paraId="625207FA">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宋体"/>
                <w:color w:val="auto"/>
                <w:kern w:val="0"/>
                <w:sz w:val="24"/>
                <w:szCs w:val="24"/>
                <w:highlight w:val="none"/>
                <w:lang w:val="en-US" w:eastAsia="zh-Hans" w:bidi="ar"/>
              </w:rPr>
            </w:pPr>
            <w:r>
              <w:rPr>
                <w:rFonts w:hint="eastAsia" w:ascii="宋体" w:hAnsi="宋体" w:eastAsia="宋体" w:cs="宋体"/>
                <w:b w:val="0"/>
                <w:bCs w:val="0"/>
                <w:color w:val="auto"/>
                <w:kern w:val="0"/>
                <w:sz w:val="24"/>
                <w:szCs w:val="24"/>
                <w:highlight w:val="none"/>
                <w:lang w:val="en-US" w:eastAsia="zh-Hans" w:bidi="ar"/>
              </w:rPr>
              <w:t>注：参与本项评分的人员在本评分项中已得分的，其他评分项投入的人员与本评分项人员相同的，其他评分项不重复得分。</w:t>
            </w:r>
          </w:p>
        </w:tc>
      </w:tr>
      <w:tr w14:paraId="78354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81" w:type="pct"/>
            <w:shd w:val="clear" w:color="auto" w:fill="FFFFFF"/>
            <w:vAlign w:val="center"/>
          </w:tcPr>
          <w:p w14:paraId="4D0BF37E">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color w:val="auto"/>
                <w:kern w:val="0"/>
                <w:sz w:val="24"/>
                <w:szCs w:val="24"/>
                <w:lang w:val="en-US" w:eastAsia="zh-CN" w:bidi="ar"/>
              </w:rPr>
            </w:pPr>
            <w:r>
              <w:rPr>
                <w:rFonts w:hint="eastAsia" w:ascii="宋体" w:hAnsi="宋体" w:eastAsia="宋体" w:cs="Times New Roman"/>
                <w:b w:val="0"/>
                <w:color w:val="auto"/>
                <w:kern w:val="2"/>
                <w:sz w:val="24"/>
                <w:szCs w:val="24"/>
                <w:highlight w:val="none"/>
                <w:lang w:val="en-US" w:eastAsia="zh-CN" w:bidi="ar-SA"/>
              </w:rPr>
              <w:t>建筑专业负责人</w:t>
            </w:r>
          </w:p>
        </w:tc>
        <w:tc>
          <w:tcPr>
            <w:tcW w:w="471" w:type="pct"/>
            <w:shd w:val="clear" w:color="auto" w:fill="auto"/>
            <w:vAlign w:val="center"/>
          </w:tcPr>
          <w:p w14:paraId="583D1AEB">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color w:val="auto"/>
                <w:kern w:val="0"/>
                <w:sz w:val="24"/>
                <w:szCs w:val="24"/>
                <w:lang w:val="en-US" w:eastAsia="zh-CN" w:bidi="ar"/>
              </w:rPr>
            </w:pPr>
            <w:r>
              <w:rPr>
                <w:rFonts w:hint="eastAsia" w:ascii="宋体" w:hAnsi="宋体" w:cs="宋体"/>
                <w:b w:val="0"/>
                <w:bCs w:val="0"/>
                <w:color w:val="auto"/>
                <w:kern w:val="0"/>
                <w:sz w:val="24"/>
                <w:szCs w:val="24"/>
                <w:lang w:val="en-US" w:eastAsia="zh-CN" w:bidi="ar"/>
              </w:rPr>
              <w:t>3</w:t>
            </w:r>
          </w:p>
        </w:tc>
        <w:tc>
          <w:tcPr>
            <w:tcW w:w="3846" w:type="pct"/>
            <w:shd w:val="clear" w:color="auto" w:fill="auto"/>
            <w:vAlign w:val="center"/>
          </w:tcPr>
          <w:p w14:paraId="1CB1D545">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根据</w:t>
            </w:r>
            <w:r>
              <w:rPr>
                <w:rFonts w:hint="eastAsia" w:ascii="宋体" w:hAnsi="宋体" w:eastAsia="宋体" w:cs="宋体"/>
                <w:color w:val="auto"/>
                <w:kern w:val="0"/>
                <w:sz w:val="24"/>
                <w:szCs w:val="24"/>
                <w:lang w:val="en-US" w:eastAsia="zh-CN" w:bidi="ar"/>
              </w:rPr>
              <w:t>供应商</w:t>
            </w:r>
            <w:r>
              <w:rPr>
                <w:rFonts w:hint="eastAsia" w:ascii="宋体" w:hAnsi="宋体" w:eastAsia="宋体" w:cs="Times New Roman"/>
                <w:b w:val="0"/>
                <w:color w:val="auto"/>
                <w:kern w:val="2"/>
                <w:sz w:val="24"/>
                <w:szCs w:val="24"/>
                <w:highlight w:val="none"/>
                <w:lang w:val="en-US" w:eastAsia="zh-CN" w:bidi="ar-SA"/>
              </w:rPr>
              <w:t>拟投入本项目建筑专业负责人：</w:t>
            </w:r>
          </w:p>
          <w:p w14:paraId="4965DA3A">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①具备国家注册一级建筑师执业证书</w:t>
            </w:r>
            <w:r>
              <w:rPr>
                <w:rFonts w:hint="eastAsia" w:ascii="宋体" w:hAnsi="宋体" w:cs="Times New Roman"/>
                <w:b w:val="0"/>
                <w:color w:val="auto"/>
                <w:kern w:val="2"/>
                <w:sz w:val="24"/>
                <w:szCs w:val="24"/>
                <w:highlight w:val="none"/>
                <w:lang w:val="en-US" w:eastAsia="zh-CN" w:bidi="ar-SA"/>
              </w:rPr>
              <w:t>的</w:t>
            </w:r>
            <w:r>
              <w:rPr>
                <w:rFonts w:hint="eastAsia" w:ascii="宋体" w:hAnsi="宋体" w:eastAsia="宋体" w:cs="Times New Roman"/>
                <w:b w:val="0"/>
                <w:color w:val="auto"/>
                <w:kern w:val="2"/>
                <w:sz w:val="24"/>
                <w:szCs w:val="24"/>
                <w:highlight w:val="none"/>
                <w:lang w:val="en-US" w:eastAsia="zh-CN" w:bidi="ar-SA"/>
              </w:rPr>
              <w:t>得1</w:t>
            </w:r>
            <w:r>
              <w:rPr>
                <w:rFonts w:hint="eastAsia" w:ascii="宋体" w:hAnsi="宋体" w:cs="Times New Roman"/>
                <w:b w:val="0"/>
                <w:color w:val="auto"/>
                <w:kern w:val="2"/>
                <w:sz w:val="24"/>
                <w:szCs w:val="24"/>
                <w:highlight w:val="none"/>
                <w:lang w:val="en-US" w:eastAsia="zh-CN" w:bidi="ar-SA"/>
              </w:rPr>
              <w:t>.5</w:t>
            </w:r>
            <w:r>
              <w:rPr>
                <w:rFonts w:hint="eastAsia" w:ascii="宋体" w:hAnsi="宋体" w:eastAsia="宋体" w:cs="Times New Roman"/>
                <w:b w:val="0"/>
                <w:color w:val="auto"/>
                <w:kern w:val="2"/>
                <w:sz w:val="24"/>
                <w:szCs w:val="24"/>
                <w:highlight w:val="none"/>
                <w:lang w:val="en-US" w:eastAsia="zh-CN" w:bidi="ar-SA"/>
              </w:rPr>
              <w:t>分；</w:t>
            </w:r>
          </w:p>
          <w:p w14:paraId="655F69DB">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②具备建筑相关专业高级</w:t>
            </w:r>
            <w:r>
              <w:rPr>
                <w:rFonts w:hint="eastAsia" w:ascii="宋体" w:hAnsi="宋体" w:cs="Times New Roman"/>
                <w:b w:val="0"/>
                <w:color w:val="auto"/>
                <w:kern w:val="2"/>
                <w:sz w:val="24"/>
                <w:szCs w:val="24"/>
                <w:highlight w:val="none"/>
                <w:lang w:val="en-US" w:eastAsia="zh-CN" w:bidi="ar-SA"/>
              </w:rPr>
              <w:t>及以上</w:t>
            </w:r>
            <w:r>
              <w:rPr>
                <w:rFonts w:hint="eastAsia" w:ascii="宋体" w:hAnsi="宋体" w:eastAsia="宋体" w:cs="Times New Roman"/>
                <w:b w:val="0"/>
                <w:color w:val="auto"/>
                <w:kern w:val="2"/>
                <w:sz w:val="24"/>
                <w:szCs w:val="24"/>
                <w:highlight w:val="none"/>
                <w:lang w:val="en-US" w:eastAsia="zh-CN" w:bidi="ar-SA"/>
              </w:rPr>
              <w:t>技术职称的得1</w:t>
            </w:r>
            <w:r>
              <w:rPr>
                <w:rFonts w:hint="eastAsia" w:ascii="宋体" w:hAnsi="宋体" w:cs="Times New Roman"/>
                <w:b w:val="0"/>
                <w:color w:val="auto"/>
                <w:kern w:val="2"/>
                <w:sz w:val="24"/>
                <w:szCs w:val="24"/>
                <w:highlight w:val="none"/>
                <w:lang w:val="en-US" w:eastAsia="zh-CN" w:bidi="ar-SA"/>
              </w:rPr>
              <w:t>.5</w:t>
            </w:r>
            <w:r>
              <w:rPr>
                <w:rFonts w:hint="eastAsia" w:ascii="宋体" w:hAnsi="宋体" w:eastAsia="宋体" w:cs="Times New Roman"/>
                <w:b w:val="0"/>
                <w:color w:val="auto"/>
                <w:kern w:val="2"/>
                <w:sz w:val="24"/>
                <w:szCs w:val="24"/>
                <w:highlight w:val="none"/>
                <w:lang w:val="en-US" w:eastAsia="zh-CN" w:bidi="ar-SA"/>
              </w:rPr>
              <w:t>分。</w:t>
            </w:r>
          </w:p>
          <w:p w14:paraId="062D1586">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宋体"/>
                <w:color w:val="auto"/>
                <w:kern w:val="0"/>
                <w:sz w:val="24"/>
                <w:szCs w:val="24"/>
                <w:lang w:val="en-US" w:eastAsia="zh-CN" w:bidi="ar"/>
              </w:rPr>
            </w:pPr>
            <w:r>
              <w:rPr>
                <w:rFonts w:hint="eastAsia" w:ascii="宋体" w:hAnsi="宋体" w:eastAsia="宋体" w:cs="Times New Roman"/>
                <w:b w:val="0"/>
                <w:color w:val="auto"/>
                <w:kern w:val="2"/>
                <w:sz w:val="24"/>
                <w:szCs w:val="24"/>
                <w:highlight w:val="none"/>
                <w:lang w:val="en-US" w:eastAsia="zh-CN" w:bidi="ar-SA"/>
              </w:rPr>
              <w:t>【须提供人员相关证书、身份证复印件及</w:t>
            </w:r>
            <w:r>
              <w:rPr>
                <w:rFonts w:hint="eastAsia" w:ascii="宋体" w:hAnsi="宋体" w:eastAsia="宋体" w:cs="宋体"/>
                <w:color w:val="auto"/>
                <w:kern w:val="0"/>
                <w:sz w:val="24"/>
                <w:szCs w:val="24"/>
                <w:lang w:val="en-US" w:eastAsia="zh-CN" w:bidi="ar"/>
              </w:rPr>
              <w:t>供应商为该人员缴纳的投标截止时间前六个月（不含投标截止时间的当月）中任一月份的社会保险凭据复印件。未提供或提供不完整的不得分。】</w:t>
            </w:r>
          </w:p>
          <w:p w14:paraId="2A3D858F">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宋体"/>
                <w:color w:val="auto"/>
                <w:kern w:val="0"/>
                <w:sz w:val="24"/>
                <w:szCs w:val="24"/>
                <w:lang w:val="en-US" w:eastAsia="zh-Hans" w:bidi="ar"/>
              </w:rPr>
            </w:pPr>
            <w:r>
              <w:rPr>
                <w:rFonts w:hint="eastAsia" w:ascii="宋体" w:hAnsi="宋体" w:eastAsia="宋体" w:cs="宋体"/>
                <w:b w:val="0"/>
                <w:bCs w:val="0"/>
                <w:color w:val="auto"/>
                <w:kern w:val="0"/>
                <w:sz w:val="24"/>
                <w:szCs w:val="24"/>
                <w:lang w:val="en-US" w:eastAsia="zh-Hans" w:bidi="ar"/>
              </w:rPr>
              <w:t>注：参与本项评分的人员在本评分项中已得分的，其他评分项投入的人员与本评分项人员相同的，其他评分项不重复得分。</w:t>
            </w:r>
          </w:p>
        </w:tc>
      </w:tr>
      <w:tr w14:paraId="0B3C8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81" w:type="pct"/>
            <w:shd w:val="clear" w:color="auto" w:fill="FFFFFF"/>
            <w:vAlign w:val="center"/>
          </w:tcPr>
          <w:p w14:paraId="585A7808">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color w:val="auto"/>
                <w:kern w:val="0"/>
                <w:sz w:val="24"/>
                <w:szCs w:val="24"/>
                <w:lang w:val="en-US" w:eastAsia="zh-Hans" w:bidi="ar"/>
              </w:rPr>
            </w:pPr>
            <w:r>
              <w:rPr>
                <w:rFonts w:hint="eastAsia" w:ascii="宋体" w:hAnsi="宋体" w:eastAsia="宋体" w:cs="Times New Roman"/>
                <w:b w:val="0"/>
                <w:color w:val="auto"/>
                <w:kern w:val="2"/>
                <w:sz w:val="24"/>
                <w:szCs w:val="24"/>
                <w:highlight w:val="none"/>
                <w:lang w:val="en-US" w:eastAsia="zh-CN" w:bidi="ar-SA"/>
              </w:rPr>
              <w:t>结构专业负责人</w:t>
            </w:r>
          </w:p>
        </w:tc>
        <w:tc>
          <w:tcPr>
            <w:tcW w:w="471" w:type="pct"/>
            <w:shd w:val="clear" w:color="auto" w:fill="auto"/>
            <w:vAlign w:val="center"/>
          </w:tcPr>
          <w:p w14:paraId="57B30E87">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color w:val="auto"/>
                <w:kern w:val="0"/>
                <w:sz w:val="24"/>
                <w:szCs w:val="24"/>
                <w:lang w:val="en-US" w:eastAsia="zh-CN" w:bidi="ar"/>
              </w:rPr>
            </w:pPr>
            <w:r>
              <w:rPr>
                <w:rFonts w:hint="eastAsia" w:ascii="宋体" w:hAnsi="宋体" w:cs="宋体"/>
                <w:b w:val="0"/>
                <w:bCs w:val="0"/>
                <w:color w:val="auto"/>
                <w:kern w:val="0"/>
                <w:sz w:val="24"/>
                <w:szCs w:val="24"/>
                <w:lang w:val="en-US" w:eastAsia="zh-CN" w:bidi="ar"/>
              </w:rPr>
              <w:t>3</w:t>
            </w:r>
          </w:p>
        </w:tc>
        <w:tc>
          <w:tcPr>
            <w:tcW w:w="3846" w:type="pct"/>
            <w:shd w:val="clear" w:color="auto" w:fill="auto"/>
            <w:vAlign w:val="center"/>
          </w:tcPr>
          <w:p w14:paraId="72D011EE">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宋体"/>
                <w:b w:val="0"/>
                <w:bCs w:val="0"/>
                <w:color w:val="auto"/>
                <w:kern w:val="0"/>
                <w:sz w:val="24"/>
                <w:szCs w:val="24"/>
                <w:lang w:val="en-US" w:eastAsia="zh-Hans" w:bidi="ar"/>
              </w:rPr>
            </w:pPr>
            <w:r>
              <w:rPr>
                <w:rFonts w:hint="eastAsia" w:ascii="宋体" w:hAnsi="宋体" w:eastAsia="宋体" w:cs="宋体"/>
                <w:b w:val="0"/>
                <w:bCs w:val="0"/>
                <w:color w:val="auto"/>
                <w:kern w:val="0"/>
                <w:sz w:val="24"/>
                <w:szCs w:val="24"/>
                <w:lang w:val="en-US" w:eastAsia="zh-Hans" w:bidi="ar"/>
              </w:rPr>
              <w:t>根据</w:t>
            </w:r>
            <w:r>
              <w:rPr>
                <w:rFonts w:hint="eastAsia" w:ascii="宋体" w:hAnsi="宋体" w:eastAsia="宋体" w:cs="宋体"/>
                <w:color w:val="auto"/>
                <w:kern w:val="0"/>
                <w:sz w:val="24"/>
                <w:szCs w:val="24"/>
                <w:lang w:val="en-US" w:eastAsia="zh-CN" w:bidi="ar"/>
              </w:rPr>
              <w:t>供应商</w:t>
            </w:r>
            <w:r>
              <w:rPr>
                <w:rFonts w:hint="eastAsia" w:ascii="宋体" w:hAnsi="宋体" w:eastAsia="宋体" w:cs="宋体"/>
                <w:b w:val="0"/>
                <w:bCs w:val="0"/>
                <w:color w:val="auto"/>
                <w:kern w:val="0"/>
                <w:sz w:val="24"/>
                <w:szCs w:val="24"/>
                <w:lang w:val="en-US" w:eastAsia="zh-Hans" w:bidi="ar"/>
              </w:rPr>
              <w:t>拟投入本项目结构专业负责人：</w:t>
            </w:r>
          </w:p>
          <w:p w14:paraId="5A32E20F">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宋体"/>
                <w:b w:val="0"/>
                <w:bCs w:val="0"/>
                <w:color w:val="auto"/>
                <w:kern w:val="0"/>
                <w:sz w:val="24"/>
                <w:szCs w:val="24"/>
                <w:lang w:val="en-US" w:eastAsia="zh-Hans" w:bidi="ar"/>
              </w:rPr>
            </w:pPr>
            <w:r>
              <w:rPr>
                <w:rFonts w:hint="eastAsia" w:ascii="宋体" w:hAnsi="宋体" w:eastAsia="宋体" w:cs="宋体"/>
                <w:b w:val="0"/>
                <w:bCs w:val="0"/>
                <w:color w:val="auto"/>
                <w:kern w:val="0"/>
                <w:sz w:val="24"/>
                <w:szCs w:val="24"/>
                <w:lang w:val="en-US" w:eastAsia="zh-Hans" w:bidi="ar"/>
              </w:rPr>
              <w:t>①具备国家注册一级结构工程师执业证书得1</w:t>
            </w:r>
            <w:r>
              <w:rPr>
                <w:rFonts w:hint="eastAsia" w:ascii="宋体" w:hAnsi="宋体" w:cs="宋体"/>
                <w:b w:val="0"/>
                <w:bCs w:val="0"/>
                <w:color w:val="auto"/>
                <w:kern w:val="0"/>
                <w:sz w:val="24"/>
                <w:szCs w:val="24"/>
                <w:lang w:val="en-US" w:eastAsia="zh-CN" w:bidi="ar"/>
              </w:rPr>
              <w:t>.5</w:t>
            </w:r>
            <w:r>
              <w:rPr>
                <w:rFonts w:hint="eastAsia" w:ascii="宋体" w:hAnsi="宋体" w:eastAsia="宋体" w:cs="宋体"/>
                <w:b w:val="0"/>
                <w:bCs w:val="0"/>
                <w:color w:val="auto"/>
                <w:kern w:val="0"/>
                <w:sz w:val="24"/>
                <w:szCs w:val="24"/>
                <w:lang w:val="en-US" w:eastAsia="zh-Hans" w:bidi="ar"/>
              </w:rPr>
              <w:t>分；</w:t>
            </w:r>
          </w:p>
          <w:p w14:paraId="124C7650">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宋体"/>
                <w:b w:val="0"/>
                <w:bCs w:val="0"/>
                <w:color w:val="auto"/>
                <w:kern w:val="0"/>
                <w:sz w:val="24"/>
                <w:szCs w:val="24"/>
                <w:lang w:val="en-US" w:eastAsia="zh-Hans" w:bidi="ar"/>
              </w:rPr>
            </w:pPr>
            <w:r>
              <w:rPr>
                <w:rFonts w:hint="eastAsia" w:ascii="宋体" w:hAnsi="宋体" w:eastAsia="宋体" w:cs="宋体"/>
                <w:b w:val="0"/>
                <w:bCs w:val="0"/>
                <w:color w:val="auto"/>
                <w:kern w:val="0"/>
                <w:sz w:val="24"/>
                <w:szCs w:val="24"/>
                <w:lang w:val="en-US" w:eastAsia="zh-Hans" w:bidi="ar"/>
              </w:rPr>
              <w:t>②具备结构相关专业高级</w:t>
            </w:r>
            <w:r>
              <w:rPr>
                <w:rFonts w:hint="eastAsia" w:ascii="宋体" w:hAnsi="宋体" w:cs="宋体"/>
                <w:b w:val="0"/>
                <w:bCs w:val="0"/>
                <w:color w:val="auto"/>
                <w:kern w:val="0"/>
                <w:sz w:val="24"/>
                <w:szCs w:val="24"/>
                <w:lang w:val="en-US" w:eastAsia="zh-CN" w:bidi="ar"/>
              </w:rPr>
              <w:t>及以上</w:t>
            </w:r>
            <w:r>
              <w:rPr>
                <w:rFonts w:hint="eastAsia" w:ascii="宋体" w:hAnsi="宋体" w:eastAsia="宋体" w:cs="宋体"/>
                <w:b w:val="0"/>
                <w:bCs w:val="0"/>
                <w:color w:val="auto"/>
                <w:kern w:val="0"/>
                <w:sz w:val="24"/>
                <w:szCs w:val="24"/>
                <w:lang w:val="en-US" w:eastAsia="zh-Hans" w:bidi="ar"/>
              </w:rPr>
              <w:t>技术职称的得1</w:t>
            </w:r>
            <w:r>
              <w:rPr>
                <w:rFonts w:hint="eastAsia" w:ascii="宋体" w:hAnsi="宋体" w:cs="宋体"/>
                <w:b w:val="0"/>
                <w:bCs w:val="0"/>
                <w:color w:val="auto"/>
                <w:kern w:val="0"/>
                <w:sz w:val="24"/>
                <w:szCs w:val="24"/>
                <w:lang w:val="en-US" w:eastAsia="zh-CN" w:bidi="ar"/>
              </w:rPr>
              <w:t>.5</w:t>
            </w:r>
            <w:r>
              <w:rPr>
                <w:rFonts w:hint="eastAsia" w:ascii="宋体" w:hAnsi="宋体" w:eastAsia="宋体" w:cs="宋体"/>
                <w:b w:val="0"/>
                <w:bCs w:val="0"/>
                <w:color w:val="auto"/>
                <w:kern w:val="0"/>
                <w:sz w:val="24"/>
                <w:szCs w:val="24"/>
                <w:lang w:val="en-US" w:eastAsia="zh-Hans" w:bidi="ar"/>
              </w:rPr>
              <w:t>分。</w:t>
            </w:r>
          </w:p>
          <w:p w14:paraId="23DF3B64">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宋体"/>
                <w:color w:val="auto"/>
                <w:kern w:val="0"/>
                <w:sz w:val="24"/>
                <w:szCs w:val="24"/>
                <w:lang w:val="en-US" w:eastAsia="zh-CN" w:bidi="ar"/>
              </w:rPr>
            </w:pPr>
            <w:r>
              <w:rPr>
                <w:rFonts w:hint="eastAsia" w:ascii="宋体" w:hAnsi="宋体" w:eastAsia="宋体" w:cs="宋体"/>
                <w:b w:val="0"/>
                <w:bCs w:val="0"/>
                <w:color w:val="auto"/>
                <w:kern w:val="0"/>
                <w:sz w:val="24"/>
                <w:szCs w:val="24"/>
                <w:lang w:val="en-US" w:eastAsia="zh-Hans" w:bidi="ar"/>
              </w:rPr>
              <w:t>【须提供人员相关证书、身份证复印件及</w:t>
            </w:r>
            <w:r>
              <w:rPr>
                <w:rFonts w:hint="eastAsia" w:ascii="宋体" w:hAnsi="宋体" w:eastAsia="宋体" w:cs="宋体"/>
                <w:color w:val="auto"/>
                <w:kern w:val="0"/>
                <w:sz w:val="24"/>
                <w:szCs w:val="24"/>
                <w:lang w:val="en-US" w:eastAsia="zh-CN" w:bidi="ar"/>
              </w:rPr>
              <w:t>供应商为该人员缴纳的投标截止时间前六个月（不含投标截止时间的当月）中任一月份的社会保险凭据复印件。未提供或提供不完整的不得分。】</w:t>
            </w:r>
          </w:p>
          <w:p w14:paraId="0BA24D08">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宋体"/>
                <w:color w:val="auto"/>
                <w:kern w:val="0"/>
                <w:sz w:val="24"/>
                <w:szCs w:val="24"/>
                <w:lang w:val="en-US" w:eastAsia="zh-Hans" w:bidi="ar"/>
              </w:rPr>
            </w:pPr>
            <w:r>
              <w:rPr>
                <w:rFonts w:hint="eastAsia" w:ascii="宋体" w:hAnsi="宋体" w:eastAsia="宋体" w:cs="宋体"/>
                <w:b w:val="0"/>
                <w:bCs w:val="0"/>
                <w:color w:val="auto"/>
                <w:kern w:val="0"/>
                <w:sz w:val="24"/>
                <w:szCs w:val="24"/>
                <w:lang w:val="en-US" w:eastAsia="zh-Hans" w:bidi="ar"/>
              </w:rPr>
              <w:t>注：参与本项评分的人员在本评分项中已得分的，其他评分项投入的人员与本评分项人员相同的，其他评分项不重复得分。</w:t>
            </w:r>
          </w:p>
        </w:tc>
      </w:tr>
      <w:tr w14:paraId="528CF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shd w:val="clear" w:color="auto" w:fill="FFFFFF"/>
            <w:vAlign w:val="center"/>
          </w:tcPr>
          <w:p w14:paraId="71F20364">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iCs/>
                <w:color w:val="auto"/>
                <w:kern w:val="0"/>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电气专业负责人</w:t>
            </w:r>
          </w:p>
        </w:tc>
        <w:tc>
          <w:tcPr>
            <w:tcW w:w="471" w:type="pct"/>
            <w:shd w:val="clear" w:color="auto" w:fill="auto"/>
            <w:vAlign w:val="center"/>
          </w:tcPr>
          <w:p w14:paraId="7CEA5C83">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color w:val="auto"/>
                <w:kern w:val="0"/>
                <w:sz w:val="24"/>
                <w:szCs w:val="24"/>
                <w:lang w:val="en-US" w:eastAsia="zh-CN" w:bidi="ar"/>
              </w:rPr>
            </w:pPr>
            <w:r>
              <w:rPr>
                <w:rFonts w:hint="eastAsia" w:ascii="宋体" w:hAnsi="宋体" w:cs="宋体"/>
                <w:b w:val="0"/>
                <w:bCs w:val="0"/>
                <w:kern w:val="0"/>
                <w:sz w:val="24"/>
                <w:szCs w:val="24"/>
                <w:lang w:val="en-US" w:eastAsia="zh-CN"/>
              </w:rPr>
              <w:t>3</w:t>
            </w:r>
          </w:p>
        </w:tc>
        <w:tc>
          <w:tcPr>
            <w:tcW w:w="3846" w:type="pct"/>
            <w:shd w:val="clear" w:color="auto" w:fill="auto"/>
            <w:vAlign w:val="center"/>
          </w:tcPr>
          <w:p w14:paraId="4264BABB">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根据供应商拟投入本项目电气专业负责人：</w:t>
            </w:r>
          </w:p>
          <w:p w14:paraId="5CB47DA0">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①具备国家注册电气工程师（供配电）执业证书的得1</w:t>
            </w:r>
            <w:r>
              <w:rPr>
                <w:rFonts w:hint="eastAsia" w:ascii="宋体" w:hAnsi="宋体" w:cs="Times New Roman"/>
                <w:b w:val="0"/>
                <w:color w:val="auto"/>
                <w:kern w:val="2"/>
                <w:sz w:val="24"/>
                <w:szCs w:val="24"/>
                <w:highlight w:val="none"/>
                <w:lang w:val="en-US" w:eastAsia="zh-CN" w:bidi="ar-SA"/>
              </w:rPr>
              <w:t>.5</w:t>
            </w:r>
            <w:r>
              <w:rPr>
                <w:rFonts w:hint="eastAsia" w:ascii="宋体" w:hAnsi="宋体" w:eastAsia="宋体" w:cs="Times New Roman"/>
                <w:b w:val="0"/>
                <w:color w:val="auto"/>
                <w:kern w:val="2"/>
                <w:sz w:val="24"/>
                <w:szCs w:val="24"/>
                <w:highlight w:val="none"/>
                <w:lang w:val="en-US" w:eastAsia="zh-CN" w:bidi="ar-SA"/>
              </w:rPr>
              <w:t>分；</w:t>
            </w:r>
          </w:p>
          <w:p w14:paraId="7FA04E22">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②具备电气相关专业高级</w:t>
            </w:r>
            <w:r>
              <w:rPr>
                <w:rFonts w:hint="eastAsia" w:ascii="宋体" w:hAnsi="宋体" w:cs="Times New Roman"/>
                <w:b w:val="0"/>
                <w:color w:val="auto"/>
                <w:kern w:val="2"/>
                <w:sz w:val="24"/>
                <w:szCs w:val="24"/>
                <w:highlight w:val="none"/>
                <w:lang w:val="en-US" w:eastAsia="zh-CN" w:bidi="ar-SA"/>
              </w:rPr>
              <w:t>及以上</w:t>
            </w:r>
            <w:r>
              <w:rPr>
                <w:rFonts w:hint="eastAsia" w:ascii="宋体" w:hAnsi="宋体" w:eastAsia="宋体" w:cs="Times New Roman"/>
                <w:b w:val="0"/>
                <w:color w:val="auto"/>
                <w:kern w:val="2"/>
                <w:sz w:val="24"/>
                <w:szCs w:val="24"/>
                <w:highlight w:val="none"/>
                <w:lang w:val="en-US" w:eastAsia="zh-CN" w:bidi="ar-SA"/>
              </w:rPr>
              <w:t>技术职称的得1</w:t>
            </w:r>
            <w:r>
              <w:rPr>
                <w:rFonts w:hint="eastAsia" w:ascii="宋体" w:hAnsi="宋体" w:cs="Times New Roman"/>
                <w:b w:val="0"/>
                <w:color w:val="auto"/>
                <w:kern w:val="2"/>
                <w:sz w:val="24"/>
                <w:szCs w:val="24"/>
                <w:highlight w:val="none"/>
                <w:lang w:val="en-US" w:eastAsia="zh-CN" w:bidi="ar-SA"/>
              </w:rPr>
              <w:t>.5</w:t>
            </w:r>
            <w:r>
              <w:rPr>
                <w:rFonts w:hint="eastAsia" w:ascii="宋体" w:hAnsi="宋体" w:eastAsia="宋体" w:cs="Times New Roman"/>
                <w:b w:val="0"/>
                <w:color w:val="auto"/>
                <w:kern w:val="2"/>
                <w:sz w:val="24"/>
                <w:szCs w:val="24"/>
                <w:highlight w:val="none"/>
                <w:lang w:val="en-US" w:eastAsia="zh-CN" w:bidi="ar-SA"/>
              </w:rPr>
              <w:t>分。</w:t>
            </w:r>
          </w:p>
          <w:p w14:paraId="0FB4C41B">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【须提供人员相关证书、身份证复印件及供应商为该人员缴纳的投标截止时间前六个月（不含投标截止时间的当月）中任一月份的社会保险凭据复印件。未提供或提供不完整的不得分。】</w:t>
            </w:r>
          </w:p>
          <w:p w14:paraId="70878922">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Hans" w:bidi="ar-SA"/>
              </w:rPr>
            </w:pPr>
            <w:r>
              <w:rPr>
                <w:rFonts w:hint="eastAsia" w:ascii="宋体" w:hAnsi="宋体" w:eastAsia="宋体" w:cs="宋体"/>
                <w:b w:val="0"/>
                <w:bCs w:val="0"/>
                <w:color w:val="auto"/>
                <w:kern w:val="0"/>
                <w:sz w:val="24"/>
                <w:szCs w:val="24"/>
                <w:lang w:val="en-US" w:eastAsia="zh-Hans" w:bidi="ar"/>
              </w:rPr>
              <w:t>注：参与本项评分的人员在本评分项中已得分的，其他评分项投入的人员与本评分项人员相同的，其他评分项不重复得分。</w:t>
            </w:r>
          </w:p>
        </w:tc>
      </w:tr>
      <w:tr w14:paraId="198FB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shd w:val="clear" w:color="auto" w:fill="FFFFFF"/>
            <w:vAlign w:val="center"/>
          </w:tcPr>
          <w:p w14:paraId="79B2CF5C">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iCs/>
                <w:color w:val="auto"/>
                <w:kern w:val="0"/>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排水专业负责人</w:t>
            </w:r>
          </w:p>
        </w:tc>
        <w:tc>
          <w:tcPr>
            <w:tcW w:w="471" w:type="pct"/>
            <w:shd w:val="clear" w:color="auto" w:fill="auto"/>
            <w:vAlign w:val="center"/>
          </w:tcPr>
          <w:p w14:paraId="015E2B3A">
            <w:pPr>
              <w:widowControl/>
              <w:snapToGrid/>
              <w:spacing w:line="240" w:lineRule="auto"/>
              <w:jc w:val="center"/>
              <w:rPr>
                <w:rFonts w:hint="default" w:ascii="宋体" w:hAnsi="宋体" w:eastAsia="宋体" w:cs="宋体"/>
                <w:b w:val="0"/>
                <w:bCs w:val="0"/>
                <w:color w:val="auto"/>
                <w:kern w:val="0"/>
                <w:sz w:val="24"/>
                <w:szCs w:val="24"/>
                <w:lang w:val="en-US" w:eastAsia="zh-CN" w:bidi="ar"/>
              </w:rPr>
            </w:pPr>
            <w:r>
              <w:rPr>
                <w:rFonts w:hint="eastAsia" w:ascii="宋体" w:hAnsi="宋体" w:cs="Times New Roman"/>
                <w:b w:val="0"/>
                <w:color w:val="auto"/>
                <w:kern w:val="2"/>
                <w:sz w:val="24"/>
                <w:szCs w:val="24"/>
                <w:highlight w:val="none"/>
                <w:lang w:val="en-US" w:eastAsia="zh-CN" w:bidi="ar-SA"/>
              </w:rPr>
              <w:t>3</w:t>
            </w:r>
          </w:p>
        </w:tc>
        <w:tc>
          <w:tcPr>
            <w:tcW w:w="3846" w:type="pct"/>
            <w:shd w:val="clear" w:color="auto" w:fill="auto"/>
            <w:vAlign w:val="center"/>
          </w:tcPr>
          <w:p w14:paraId="43874E33">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根据供应商拟投入本项目给排水专业负责人：</w:t>
            </w:r>
          </w:p>
          <w:p w14:paraId="2D55C03F">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①具备国家注册公用设备工程师(给水排水)执业证书的得1</w:t>
            </w:r>
            <w:r>
              <w:rPr>
                <w:rFonts w:hint="eastAsia" w:ascii="宋体" w:hAnsi="宋体" w:cs="Times New Roman"/>
                <w:b w:val="0"/>
                <w:color w:val="auto"/>
                <w:kern w:val="2"/>
                <w:sz w:val="24"/>
                <w:szCs w:val="24"/>
                <w:highlight w:val="none"/>
                <w:lang w:val="en-US" w:eastAsia="zh-CN" w:bidi="ar-SA"/>
              </w:rPr>
              <w:t>.5</w:t>
            </w:r>
            <w:r>
              <w:rPr>
                <w:rFonts w:hint="eastAsia" w:ascii="宋体" w:hAnsi="宋体" w:eastAsia="宋体" w:cs="Times New Roman"/>
                <w:b w:val="0"/>
                <w:color w:val="auto"/>
                <w:kern w:val="2"/>
                <w:sz w:val="24"/>
                <w:szCs w:val="24"/>
                <w:highlight w:val="none"/>
                <w:lang w:val="en-US" w:eastAsia="zh-CN" w:bidi="ar-SA"/>
              </w:rPr>
              <w:t>分；</w:t>
            </w:r>
          </w:p>
          <w:p w14:paraId="1ABB45A1">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②具备给排水相关专业高级</w:t>
            </w:r>
            <w:r>
              <w:rPr>
                <w:rFonts w:hint="eastAsia" w:ascii="宋体" w:hAnsi="宋体" w:cs="Times New Roman"/>
                <w:b w:val="0"/>
                <w:color w:val="auto"/>
                <w:kern w:val="2"/>
                <w:sz w:val="24"/>
                <w:szCs w:val="24"/>
                <w:highlight w:val="none"/>
                <w:lang w:val="en-US" w:eastAsia="zh-CN" w:bidi="ar-SA"/>
              </w:rPr>
              <w:t>及以上</w:t>
            </w:r>
            <w:r>
              <w:rPr>
                <w:rFonts w:hint="eastAsia" w:ascii="宋体" w:hAnsi="宋体" w:eastAsia="宋体" w:cs="Times New Roman"/>
                <w:b w:val="0"/>
                <w:color w:val="auto"/>
                <w:kern w:val="2"/>
                <w:sz w:val="24"/>
                <w:szCs w:val="24"/>
                <w:highlight w:val="none"/>
                <w:lang w:val="en-US" w:eastAsia="zh-CN" w:bidi="ar-SA"/>
              </w:rPr>
              <w:t>技术职称的得1</w:t>
            </w:r>
            <w:r>
              <w:rPr>
                <w:rFonts w:hint="eastAsia" w:ascii="宋体" w:hAnsi="宋体" w:cs="Times New Roman"/>
                <w:b w:val="0"/>
                <w:color w:val="auto"/>
                <w:kern w:val="2"/>
                <w:sz w:val="24"/>
                <w:szCs w:val="24"/>
                <w:highlight w:val="none"/>
                <w:lang w:val="en-US" w:eastAsia="zh-CN" w:bidi="ar-SA"/>
              </w:rPr>
              <w:t>.5</w:t>
            </w:r>
            <w:r>
              <w:rPr>
                <w:rFonts w:hint="eastAsia" w:ascii="宋体" w:hAnsi="宋体" w:eastAsia="宋体" w:cs="Times New Roman"/>
                <w:b w:val="0"/>
                <w:color w:val="auto"/>
                <w:kern w:val="2"/>
                <w:sz w:val="24"/>
                <w:szCs w:val="24"/>
                <w:highlight w:val="none"/>
                <w:lang w:val="en-US" w:eastAsia="zh-CN" w:bidi="ar-SA"/>
              </w:rPr>
              <w:t>分。</w:t>
            </w:r>
          </w:p>
          <w:p w14:paraId="022D1511">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【须提供人员相关证书、身份证复印件及供应商为该人员缴纳的投标截止时间前六个月（不含投标截止时间的当月）中任一月份的社会保险凭据复印件。未提供或提供不完整的不得分。】</w:t>
            </w:r>
          </w:p>
          <w:p w14:paraId="7E298823">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Hans" w:bidi="ar-SA"/>
              </w:rPr>
            </w:pPr>
            <w:r>
              <w:rPr>
                <w:rFonts w:hint="eastAsia" w:ascii="宋体" w:hAnsi="宋体" w:eastAsia="宋体" w:cs="宋体"/>
                <w:b w:val="0"/>
                <w:bCs w:val="0"/>
                <w:color w:val="auto"/>
                <w:kern w:val="0"/>
                <w:sz w:val="24"/>
                <w:szCs w:val="24"/>
                <w:lang w:val="en-US" w:eastAsia="zh-Hans" w:bidi="ar"/>
              </w:rPr>
              <w:t>注：参与本项评分的人员在本评分项中已得分的，其他评分项投入的人员与本评分项人员相同的，其他评分项不重复得分。</w:t>
            </w:r>
          </w:p>
        </w:tc>
      </w:tr>
      <w:tr w14:paraId="4FE14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shd w:val="clear" w:color="auto" w:fill="FFFFFF"/>
            <w:vAlign w:val="center"/>
          </w:tcPr>
          <w:p w14:paraId="38DCDC19">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iCs/>
                <w:color w:val="auto"/>
                <w:kern w:val="0"/>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暖通专业负责人</w:t>
            </w:r>
          </w:p>
        </w:tc>
        <w:tc>
          <w:tcPr>
            <w:tcW w:w="471" w:type="pct"/>
            <w:shd w:val="clear" w:color="auto" w:fill="auto"/>
            <w:vAlign w:val="center"/>
          </w:tcPr>
          <w:p w14:paraId="5DA4D7D1">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color w:val="auto"/>
                <w:kern w:val="0"/>
                <w:sz w:val="24"/>
                <w:szCs w:val="24"/>
                <w:lang w:val="en-US" w:eastAsia="zh-CN" w:bidi="ar"/>
              </w:rPr>
            </w:pPr>
            <w:r>
              <w:rPr>
                <w:rFonts w:hint="eastAsia" w:ascii="宋体" w:hAnsi="宋体" w:cs="宋体"/>
                <w:b w:val="0"/>
                <w:bCs w:val="0"/>
                <w:kern w:val="0"/>
                <w:sz w:val="24"/>
                <w:szCs w:val="24"/>
                <w:lang w:val="en-US" w:eastAsia="zh-CN"/>
              </w:rPr>
              <w:t>3</w:t>
            </w:r>
          </w:p>
        </w:tc>
        <w:tc>
          <w:tcPr>
            <w:tcW w:w="3846" w:type="pct"/>
            <w:shd w:val="clear" w:color="auto" w:fill="auto"/>
            <w:vAlign w:val="center"/>
          </w:tcPr>
          <w:p w14:paraId="2F3E73A5">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根据供应商拟投入本项目暖通专业负责人：</w:t>
            </w:r>
          </w:p>
          <w:p w14:paraId="244395D6">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①具备国家注册公用设备工程师(暖通空调)执业证书得1</w:t>
            </w:r>
            <w:r>
              <w:rPr>
                <w:rFonts w:hint="eastAsia" w:ascii="宋体" w:hAnsi="宋体" w:cs="Times New Roman"/>
                <w:b w:val="0"/>
                <w:color w:val="auto"/>
                <w:kern w:val="2"/>
                <w:sz w:val="24"/>
                <w:szCs w:val="24"/>
                <w:highlight w:val="none"/>
                <w:lang w:val="en-US" w:eastAsia="zh-CN" w:bidi="ar-SA"/>
              </w:rPr>
              <w:t>.5</w:t>
            </w:r>
            <w:r>
              <w:rPr>
                <w:rFonts w:hint="eastAsia" w:ascii="宋体" w:hAnsi="宋体" w:eastAsia="宋体" w:cs="Times New Roman"/>
                <w:b w:val="0"/>
                <w:color w:val="auto"/>
                <w:kern w:val="2"/>
                <w:sz w:val="24"/>
                <w:szCs w:val="24"/>
                <w:highlight w:val="none"/>
                <w:lang w:val="en-US" w:eastAsia="zh-CN" w:bidi="ar-SA"/>
              </w:rPr>
              <w:t>分；</w:t>
            </w:r>
          </w:p>
          <w:p w14:paraId="309DFCD2">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②具备暖通相关专业高级</w:t>
            </w:r>
            <w:r>
              <w:rPr>
                <w:rFonts w:hint="eastAsia" w:ascii="宋体" w:hAnsi="宋体" w:cs="Times New Roman"/>
                <w:b w:val="0"/>
                <w:color w:val="auto"/>
                <w:kern w:val="2"/>
                <w:sz w:val="24"/>
                <w:szCs w:val="24"/>
                <w:highlight w:val="none"/>
                <w:lang w:val="en-US" w:eastAsia="zh-CN" w:bidi="ar-SA"/>
              </w:rPr>
              <w:t>及以上</w:t>
            </w:r>
            <w:r>
              <w:rPr>
                <w:rFonts w:hint="eastAsia" w:ascii="宋体" w:hAnsi="宋体" w:eastAsia="宋体" w:cs="Times New Roman"/>
                <w:b w:val="0"/>
                <w:color w:val="auto"/>
                <w:kern w:val="2"/>
                <w:sz w:val="24"/>
                <w:szCs w:val="24"/>
                <w:highlight w:val="none"/>
                <w:lang w:val="en-US" w:eastAsia="zh-CN" w:bidi="ar-SA"/>
              </w:rPr>
              <w:t>技术职称的得1</w:t>
            </w:r>
            <w:r>
              <w:rPr>
                <w:rFonts w:hint="eastAsia" w:ascii="宋体" w:hAnsi="宋体" w:cs="Times New Roman"/>
                <w:b w:val="0"/>
                <w:color w:val="auto"/>
                <w:kern w:val="2"/>
                <w:sz w:val="24"/>
                <w:szCs w:val="24"/>
                <w:highlight w:val="none"/>
                <w:lang w:val="en-US" w:eastAsia="zh-CN" w:bidi="ar-SA"/>
              </w:rPr>
              <w:t>.5</w:t>
            </w:r>
            <w:r>
              <w:rPr>
                <w:rFonts w:hint="eastAsia" w:ascii="宋体" w:hAnsi="宋体" w:eastAsia="宋体" w:cs="Times New Roman"/>
                <w:b w:val="0"/>
                <w:color w:val="auto"/>
                <w:kern w:val="2"/>
                <w:sz w:val="24"/>
                <w:szCs w:val="24"/>
                <w:highlight w:val="none"/>
                <w:lang w:val="en-US" w:eastAsia="zh-CN" w:bidi="ar-SA"/>
              </w:rPr>
              <w:t>分。</w:t>
            </w:r>
          </w:p>
          <w:p w14:paraId="4E8F9BD9">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【须提供人员相关证书、身份证复印件及供应商为该人员缴纳的投标截止时间前六个月（不含投标截止时间的当月）中任一月份的社会保险凭据复印件。未提供或提供不完整的不得分。】</w:t>
            </w:r>
          </w:p>
          <w:p w14:paraId="527B1F59">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Hans" w:bidi="ar-SA"/>
              </w:rPr>
            </w:pPr>
            <w:r>
              <w:rPr>
                <w:rFonts w:hint="eastAsia" w:ascii="宋体" w:hAnsi="宋体" w:eastAsia="宋体" w:cs="宋体"/>
                <w:b w:val="0"/>
                <w:bCs w:val="0"/>
                <w:color w:val="auto"/>
                <w:kern w:val="0"/>
                <w:sz w:val="24"/>
                <w:szCs w:val="24"/>
                <w:lang w:val="en-US" w:eastAsia="zh-Hans" w:bidi="ar"/>
              </w:rPr>
              <w:t>注：参与本项评分的人员在本评分项中已得分的，其他评分项投入的人员与本评分项人员相同的，其他评分项不重复得分。</w:t>
            </w:r>
          </w:p>
        </w:tc>
      </w:tr>
      <w:tr w14:paraId="0C6C3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shd w:val="clear" w:color="auto" w:fill="FFFFFF"/>
            <w:vAlign w:val="center"/>
          </w:tcPr>
          <w:p w14:paraId="3432EE2A">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val="0"/>
                <w:bCs w:val="0"/>
                <w:iCs/>
                <w:color w:val="auto"/>
                <w:kern w:val="0"/>
                <w:sz w:val="24"/>
                <w:szCs w:val="24"/>
                <w:highlight w:val="none"/>
                <w:lang w:val="en-US" w:eastAsia="zh-CN" w:bidi="ar-SA"/>
              </w:rPr>
            </w:pPr>
            <w:r>
              <w:rPr>
                <w:rFonts w:hint="eastAsia" w:ascii="宋体" w:hAnsi="宋体" w:cs="Times New Roman"/>
                <w:b w:val="0"/>
                <w:color w:val="auto"/>
                <w:kern w:val="2"/>
                <w:sz w:val="24"/>
                <w:szCs w:val="24"/>
                <w:highlight w:val="none"/>
                <w:lang w:val="en-US" w:eastAsia="zh-CN" w:bidi="ar-SA"/>
              </w:rPr>
              <w:t>造价</w:t>
            </w:r>
            <w:r>
              <w:rPr>
                <w:rFonts w:hint="eastAsia" w:ascii="宋体" w:hAnsi="宋体" w:eastAsia="宋体" w:cs="Times New Roman"/>
                <w:b w:val="0"/>
                <w:color w:val="auto"/>
                <w:kern w:val="2"/>
                <w:sz w:val="24"/>
                <w:szCs w:val="24"/>
                <w:highlight w:val="none"/>
                <w:lang w:val="en-US" w:eastAsia="zh-CN" w:bidi="ar-SA"/>
              </w:rPr>
              <w:t>专业负责人</w:t>
            </w:r>
          </w:p>
        </w:tc>
        <w:tc>
          <w:tcPr>
            <w:tcW w:w="471" w:type="pct"/>
            <w:shd w:val="clear" w:color="auto" w:fill="auto"/>
            <w:vAlign w:val="center"/>
          </w:tcPr>
          <w:p w14:paraId="2FEFC39A">
            <w:pPr>
              <w:keepNext w:val="0"/>
              <w:keepLines w:val="0"/>
              <w:pageBreakBefore w:val="0"/>
              <w:kinsoku/>
              <w:wordWrap/>
              <w:overflowPunct/>
              <w:topLinePunct w:val="0"/>
              <w:autoSpaceDE/>
              <w:autoSpaceDN/>
              <w:bidi w:val="0"/>
              <w:adjustRightInd/>
              <w:snapToGrid/>
              <w:spacing w:line="440" w:lineRule="exact"/>
              <w:jc w:val="center"/>
              <w:textAlignment w:val="auto"/>
              <w:rPr>
                <w:rFonts w:hint="default" w:ascii="宋体" w:hAnsi="宋体" w:eastAsia="宋体" w:cs="宋体"/>
                <w:b w:val="0"/>
                <w:bCs w:val="0"/>
                <w:color w:val="auto"/>
                <w:kern w:val="0"/>
                <w:sz w:val="24"/>
                <w:szCs w:val="24"/>
                <w:lang w:val="en-US" w:eastAsia="zh-CN" w:bidi="ar"/>
              </w:rPr>
            </w:pPr>
            <w:r>
              <w:rPr>
                <w:rFonts w:hint="eastAsia" w:ascii="宋体" w:hAnsi="宋体" w:cs="宋体"/>
                <w:b w:val="0"/>
                <w:bCs w:val="0"/>
                <w:color w:val="auto"/>
                <w:kern w:val="0"/>
                <w:sz w:val="24"/>
                <w:szCs w:val="24"/>
                <w:lang w:val="en-US" w:eastAsia="zh-CN" w:bidi="ar"/>
              </w:rPr>
              <w:t>3</w:t>
            </w:r>
          </w:p>
        </w:tc>
        <w:tc>
          <w:tcPr>
            <w:tcW w:w="3846" w:type="pct"/>
            <w:shd w:val="clear" w:color="auto" w:fill="auto"/>
            <w:vAlign w:val="center"/>
          </w:tcPr>
          <w:p w14:paraId="090CAC0F">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根据供应商拟投入本项目</w:t>
            </w:r>
            <w:r>
              <w:rPr>
                <w:rFonts w:hint="eastAsia" w:ascii="宋体" w:hAnsi="宋体" w:cs="Times New Roman"/>
                <w:b w:val="0"/>
                <w:color w:val="auto"/>
                <w:kern w:val="2"/>
                <w:sz w:val="24"/>
                <w:szCs w:val="24"/>
                <w:highlight w:val="none"/>
                <w:lang w:val="en-US" w:eastAsia="zh-CN" w:bidi="ar-SA"/>
              </w:rPr>
              <w:t>造价</w:t>
            </w:r>
            <w:r>
              <w:rPr>
                <w:rFonts w:hint="eastAsia" w:ascii="宋体" w:hAnsi="宋体" w:eastAsia="宋体" w:cs="Times New Roman"/>
                <w:b w:val="0"/>
                <w:color w:val="auto"/>
                <w:kern w:val="2"/>
                <w:sz w:val="24"/>
                <w:szCs w:val="24"/>
                <w:highlight w:val="none"/>
                <w:lang w:val="en-US" w:eastAsia="zh-CN" w:bidi="ar-SA"/>
              </w:rPr>
              <w:t>专业负责人：</w:t>
            </w:r>
          </w:p>
          <w:p w14:paraId="7F7CFEEE">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①具备国家</w:t>
            </w:r>
            <w:r>
              <w:rPr>
                <w:rFonts w:hint="eastAsia" w:ascii="宋体" w:hAnsi="宋体" w:cs="Times New Roman"/>
                <w:b w:val="0"/>
                <w:color w:val="auto"/>
                <w:kern w:val="2"/>
                <w:sz w:val="24"/>
                <w:szCs w:val="24"/>
                <w:highlight w:val="none"/>
                <w:lang w:val="en-US" w:eastAsia="zh-CN" w:bidi="ar-SA"/>
              </w:rPr>
              <w:t>一级造价</w:t>
            </w:r>
            <w:r>
              <w:rPr>
                <w:rFonts w:hint="eastAsia" w:ascii="宋体" w:hAnsi="宋体" w:eastAsia="宋体" w:cs="Times New Roman"/>
                <w:b w:val="0"/>
                <w:color w:val="auto"/>
                <w:kern w:val="2"/>
                <w:sz w:val="24"/>
                <w:szCs w:val="24"/>
                <w:highlight w:val="none"/>
                <w:lang w:val="en-US" w:eastAsia="zh-CN" w:bidi="ar-SA"/>
              </w:rPr>
              <w:t>执业证书得1</w:t>
            </w:r>
            <w:r>
              <w:rPr>
                <w:rFonts w:hint="eastAsia" w:ascii="宋体" w:hAnsi="宋体" w:cs="Times New Roman"/>
                <w:b w:val="0"/>
                <w:color w:val="auto"/>
                <w:kern w:val="2"/>
                <w:sz w:val="24"/>
                <w:szCs w:val="24"/>
                <w:highlight w:val="none"/>
                <w:lang w:val="en-US" w:eastAsia="zh-CN" w:bidi="ar-SA"/>
              </w:rPr>
              <w:t>.5</w:t>
            </w:r>
            <w:r>
              <w:rPr>
                <w:rFonts w:hint="eastAsia" w:ascii="宋体" w:hAnsi="宋体" w:eastAsia="宋体" w:cs="Times New Roman"/>
                <w:b w:val="0"/>
                <w:color w:val="auto"/>
                <w:kern w:val="2"/>
                <w:sz w:val="24"/>
                <w:szCs w:val="24"/>
                <w:highlight w:val="none"/>
                <w:lang w:val="en-US" w:eastAsia="zh-CN" w:bidi="ar-SA"/>
              </w:rPr>
              <w:t>分；</w:t>
            </w:r>
          </w:p>
          <w:p w14:paraId="21D4A488">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②具备</w:t>
            </w:r>
            <w:r>
              <w:rPr>
                <w:rFonts w:hint="eastAsia" w:ascii="宋体" w:hAnsi="宋体" w:cs="Times New Roman"/>
                <w:b w:val="0"/>
                <w:color w:val="auto"/>
                <w:kern w:val="2"/>
                <w:sz w:val="24"/>
                <w:szCs w:val="24"/>
                <w:highlight w:val="none"/>
                <w:lang w:val="en-US" w:eastAsia="zh-CN" w:bidi="ar-SA"/>
              </w:rPr>
              <w:t>工程造价</w:t>
            </w:r>
            <w:r>
              <w:rPr>
                <w:rFonts w:hint="eastAsia" w:ascii="宋体" w:hAnsi="宋体" w:eastAsia="宋体" w:cs="Times New Roman"/>
                <w:b w:val="0"/>
                <w:color w:val="auto"/>
                <w:kern w:val="2"/>
                <w:sz w:val="24"/>
                <w:szCs w:val="24"/>
                <w:highlight w:val="none"/>
                <w:lang w:val="en-US" w:eastAsia="zh-CN" w:bidi="ar-SA"/>
              </w:rPr>
              <w:t>专业高级及以上技术职称的得1</w:t>
            </w:r>
            <w:r>
              <w:rPr>
                <w:rFonts w:hint="eastAsia" w:ascii="宋体" w:hAnsi="宋体" w:cs="Times New Roman"/>
                <w:b w:val="0"/>
                <w:color w:val="auto"/>
                <w:kern w:val="2"/>
                <w:sz w:val="24"/>
                <w:szCs w:val="24"/>
                <w:highlight w:val="none"/>
                <w:lang w:val="en-US" w:eastAsia="zh-CN" w:bidi="ar-SA"/>
              </w:rPr>
              <w:t>.5</w:t>
            </w:r>
            <w:r>
              <w:rPr>
                <w:rFonts w:hint="eastAsia" w:ascii="宋体" w:hAnsi="宋体" w:eastAsia="宋体" w:cs="Times New Roman"/>
                <w:b w:val="0"/>
                <w:color w:val="auto"/>
                <w:kern w:val="2"/>
                <w:sz w:val="24"/>
                <w:szCs w:val="24"/>
                <w:highlight w:val="none"/>
                <w:lang w:val="en-US" w:eastAsia="zh-CN" w:bidi="ar-SA"/>
              </w:rPr>
              <w:t>分。</w:t>
            </w:r>
          </w:p>
          <w:p w14:paraId="718EE491">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【须提供人员相关证书、身份证复印件及供应商为该人员缴纳的投标截止时间前六个月（不含投标截止时间的当月）中任一月份的社会保险凭据复印件。未提供或提供不完整的不得分。】</w:t>
            </w:r>
          </w:p>
          <w:p w14:paraId="556C62FE">
            <w:pPr>
              <w:keepNext w:val="0"/>
              <w:keepLines w:val="0"/>
              <w:pageBreakBefore w:val="0"/>
              <w:kinsoku/>
              <w:wordWrap/>
              <w:overflowPunct/>
              <w:topLinePunct w:val="0"/>
              <w:autoSpaceDE/>
              <w:autoSpaceDN/>
              <w:bidi w:val="0"/>
              <w:adjustRightInd/>
              <w:snapToGrid/>
              <w:spacing w:line="440" w:lineRule="exact"/>
              <w:textAlignment w:val="auto"/>
              <w:rPr>
                <w:rFonts w:hint="eastAsia" w:ascii="宋体" w:hAnsi="宋体" w:eastAsia="宋体" w:cs="宋体"/>
                <w:b w:val="0"/>
                <w:bCs w:val="0"/>
                <w:iCs/>
                <w:color w:val="auto"/>
                <w:kern w:val="0"/>
                <w:sz w:val="24"/>
                <w:szCs w:val="24"/>
                <w:highlight w:val="none"/>
                <w:lang w:val="en-US" w:eastAsia="zh-Hans" w:bidi="ar-SA"/>
              </w:rPr>
            </w:pPr>
            <w:r>
              <w:rPr>
                <w:rFonts w:hint="eastAsia" w:ascii="宋体" w:hAnsi="宋体" w:eastAsia="宋体" w:cs="宋体"/>
                <w:b w:val="0"/>
                <w:bCs w:val="0"/>
                <w:color w:val="auto"/>
                <w:kern w:val="0"/>
                <w:sz w:val="24"/>
                <w:szCs w:val="24"/>
                <w:lang w:val="en-US" w:eastAsia="zh-Hans" w:bidi="ar"/>
              </w:rPr>
              <w:t>注：参与本项评分的人员在本评分项中已得分的，其他评分项投入的人员与本评分项人员相同的，其他评分项不重复得分。</w:t>
            </w:r>
          </w:p>
        </w:tc>
      </w:tr>
    </w:tbl>
    <w:p w14:paraId="79D331F7">
      <w:pPr>
        <w:pStyle w:val="1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textAlignment w:val="auto"/>
        <w:rPr>
          <w:rStyle w:val="21"/>
          <w:rFonts w:hint="eastAsia" w:asciiTheme="minorEastAsia" w:hAnsiTheme="minorEastAsia" w:eastAsiaTheme="minorEastAsia" w:cstheme="minorEastAsia"/>
          <w:b/>
          <w:bCs/>
          <w:color w:val="auto"/>
          <w:sz w:val="24"/>
          <w:szCs w:val="24"/>
        </w:rPr>
      </w:pPr>
    </w:p>
    <w:p w14:paraId="007F78E1">
      <w:pPr>
        <w:pStyle w:val="1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textAlignment w:val="auto"/>
        <w:rPr>
          <w:rStyle w:val="21"/>
          <w:rFonts w:hint="eastAsia" w:asciiTheme="minorEastAsia" w:hAnsiTheme="minorEastAsia" w:eastAsiaTheme="minorEastAsia" w:cstheme="minorEastAsia"/>
          <w:b/>
          <w:bCs/>
          <w:color w:val="auto"/>
          <w:sz w:val="24"/>
          <w:szCs w:val="24"/>
          <w:highlight w:val="none"/>
        </w:rPr>
      </w:pPr>
      <w:r>
        <w:rPr>
          <w:rStyle w:val="21"/>
          <w:rFonts w:hint="eastAsia" w:asciiTheme="minorEastAsia" w:hAnsiTheme="minorEastAsia" w:eastAsiaTheme="minorEastAsia" w:cstheme="minorEastAsia"/>
          <w:b/>
          <w:bCs/>
          <w:color w:val="auto"/>
          <w:sz w:val="24"/>
          <w:szCs w:val="24"/>
        </w:rPr>
        <w:t>商务部分评分</w:t>
      </w:r>
      <w:r>
        <w:rPr>
          <w:rStyle w:val="21"/>
          <w:rFonts w:hint="eastAsia" w:asciiTheme="minorEastAsia" w:hAnsiTheme="minorEastAsia" w:eastAsiaTheme="minorEastAsia" w:cstheme="minorEastAsia"/>
          <w:b/>
          <w:bCs/>
          <w:color w:val="auto"/>
          <w:sz w:val="24"/>
          <w:szCs w:val="24"/>
          <w:lang w:val="en-US" w:eastAsia="zh-CN"/>
        </w:rPr>
        <w:t>F3</w:t>
      </w:r>
      <w:r>
        <w:rPr>
          <w:rStyle w:val="21"/>
          <w:rFonts w:hint="eastAsia" w:asciiTheme="minorEastAsia" w:hAnsiTheme="minorEastAsia" w:eastAsiaTheme="minorEastAsia" w:cstheme="minorEastAsia"/>
          <w:b/>
          <w:bCs/>
          <w:color w:val="auto"/>
          <w:sz w:val="24"/>
          <w:szCs w:val="24"/>
        </w:rPr>
        <w:t xml:space="preserve">            满</w:t>
      </w:r>
      <w:r>
        <w:rPr>
          <w:rStyle w:val="21"/>
          <w:rFonts w:hint="eastAsia" w:asciiTheme="minorEastAsia" w:hAnsiTheme="minorEastAsia" w:eastAsiaTheme="minorEastAsia" w:cstheme="minorEastAsia"/>
          <w:b/>
          <w:bCs/>
          <w:color w:val="auto"/>
          <w:sz w:val="24"/>
          <w:szCs w:val="24"/>
          <w:highlight w:val="none"/>
        </w:rPr>
        <w:t>分</w:t>
      </w:r>
      <w:r>
        <w:rPr>
          <w:rStyle w:val="21"/>
          <w:rFonts w:hint="eastAsia" w:asciiTheme="minorEastAsia" w:hAnsiTheme="minorEastAsia" w:cstheme="minorEastAsia"/>
          <w:b/>
          <w:bCs/>
          <w:color w:val="auto"/>
          <w:sz w:val="24"/>
          <w:szCs w:val="24"/>
          <w:highlight w:val="none"/>
          <w:u w:val="single"/>
          <w:lang w:val="en-US" w:eastAsia="zh-CN"/>
        </w:rPr>
        <w:t>16</w:t>
      </w:r>
      <w:r>
        <w:rPr>
          <w:rStyle w:val="21"/>
          <w:rFonts w:hint="eastAsia" w:asciiTheme="minorEastAsia" w:hAnsiTheme="minorEastAsia" w:eastAsiaTheme="minorEastAsia" w:cstheme="minorEastAsia"/>
          <w:b/>
          <w:bCs/>
          <w:color w:val="auto"/>
          <w:sz w:val="24"/>
          <w:szCs w:val="24"/>
          <w:highlight w:val="none"/>
        </w:rPr>
        <w:t>分</w:t>
      </w:r>
    </w:p>
    <w:tbl>
      <w:tblPr>
        <w:tblStyle w:val="18"/>
        <w:tblW w:w="5236" w:type="pct"/>
        <w:tblInd w:w="-161" w:type="dxa"/>
        <w:tblBorders>
          <w:top w:val="none" w:color="666666" w:sz="6" w:space="0"/>
          <w:left w:val="none" w:color="666666" w:sz="6" w:space="0"/>
          <w:bottom w:val="none" w:color="666666" w:sz="6" w:space="0"/>
          <w:right w:val="none" w:color="666666" w:sz="6" w:space="0"/>
          <w:insideH w:val="none" w:color="auto" w:sz="0" w:space="0"/>
          <w:insideV w:val="none" w:color="auto" w:sz="0" w:space="0"/>
        </w:tblBorders>
        <w:tblLayout w:type="autofit"/>
        <w:tblCellMar>
          <w:top w:w="0" w:type="dxa"/>
          <w:left w:w="0" w:type="dxa"/>
          <w:bottom w:w="0" w:type="dxa"/>
          <w:right w:w="0" w:type="dxa"/>
        </w:tblCellMar>
      </w:tblPr>
      <w:tblGrid>
        <w:gridCol w:w="1321"/>
        <w:gridCol w:w="868"/>
        <w:gridCol w:w="7329"/>
      </w:tblGrid>
      <w:tr w14:paraId="0C342C8D">
        <w:tblPrEx>
          <w:tblBorders>
            <w:top w:val="none" w:color="666666" w:sz="6" w:space="0"/>
            <w:left w:val="none" w:color="666666" w:sz="6" w:space="0"/>
            <w:bottom w:val="none" w:color="666666" w:sz="6" w:space="0"/>
            <w:right w:val="none" w:color="666666" w:sz="6" w:space="0"/>
            <w:insideH w:val="none" w:color="auto" w:sz="0" w:space="0"/>
            <w:insideV w:val="none" w:color="auto" w:sz="0" w:space="0"/>
          </w:tblBorders>
          <w:tblCellMar>
            <w:top w:w="0" w:type="dxa"/>
            <w:left w:w="0" w:type="dxa"/>
            <w:bottom w:w="0" w:type="dxa"/>
            <w:right w:w="0" w:type="dxa"/>
          </w:tblCellMar>
        </w:tblPrEx>
        <w:trPr>
          <w:tblHeader/>
        </w:trPr>
        <w:tc>
          <w:tcPr>
            <w:tcW w:w="694" w:type="pct"/>
            <w:tcBorders>
              <w:top w:val="single" w:color="666666" w:sz="6" w:space="0"/>
              <w:left w:val="single" w:color="666666" w:sz="6" w:space="0"/>
              <w:bottom w:val="single" w:color="auto" w:sz="4" w:space="0"/>
              <w:right w:val="single" w:color="666666" w:sz="6" w:space="0"/>
            </w:tcBorders>
            <w:shd w:val="clear" w:color="auto" w:fill="FFFFFF"/>
            <w:noWrap w:val="0"/>
            <w:vAlign w:val="center"/>
          </w:tcPr>
          <w:p w14:paraId="15EE791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rPr>
            </w:pPr>
            <w:r>
              <w:rPr>
                <w:rFonts w:hint="eastAsia" w:ascii="宋体" w:hAnsi="宋体" w:eastAsia="宋体" w:cs="宋体"/>
                <w:color w:val="auto"/>
                <w:kern w:val="0"/>
                <w:sz w:val="24"/>
                <w:szCs w:val="24"/>
                <w:lang w:val="en-US" w:eastAsia="zh-CN" w:bidi="ar"/>
              </w:rPr>
              <w:t>评标项目</w:t>
            </w:r>
          </w:p>
        </w:tc>
        <w:tc>
          <w:tcPr>
            <w:tcW w:w="456" w:type="pct"/>
            <w:tcBorders>
              <w:top w:val="single" w:color="666666" w:sz="6" w:space="0"/>
              <w:left w:val="single" w:color="666666" w:sz="6" w:space="0"/>
              <w:bottom w:val="single" w:color="auto" w:sz="4" w:space="0"/>
              <w:right w:val="single" w:color="666666" w:sz="6" w:space="0"/>
            </w:tcBorders>
            <w:shd w:val="clear" w:color="auto" w:fill="FFFFFF"/>
            <w:noWrap w:val="0"/>
            <w:vAlign w:val="center"/>
          </w:tcPr>
          <w:p w14:paraId="73FDD9E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评标</w:t>
            </w:r>
          </w:p>
          <w:p w14:paraId="57A3B05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rPr>
            </w:pPr>
            <w:r>
              <w:rPr>
                <w:rFonts w:hint="eastAsia" w:ascii="宋体" w:hAnsi="宋体" w:eastAsia="宋体" w:cs="宋体"/>
                <w:color w:val="auto"/>
                <w:kern w:val="0"/>
                <w:sz w:val="24"/>
                <w:szCs w:val="24"/>
                <w:lang w:val="en-US" w:eastAsia="zh-CN" w:bidi="ar"/>
              </w:rPr>
              <w:t>分值</w:t>
            </w:r>
          </w:p>
        </w:tc>
        <w:tc>
          <w:tcPr>
            <w:tcW w:w="3849" w:type="pct"/>
            <w:tcBorders>
              <w:top w:val="single" w:color="666666" w:sz="6" w:space="0"/>
              <w:left w:val="single" w:color="666666" w:sz="6" w:space="0"/>
              <w:bottom w:val="single" w:color="auto" w:sz="4" w:space="0"/>
              <w:right w:val="single" w:color="666666" w:sz="6" w:space="0"/>
            </w:tcBorders>
            <w:shd w:val="clear" w:color="auto" w:fill="FFFFFF"/>
            <w:noWrap w:val="0"/>
            <w:vAlign w:val="center"/>
          </w:tcPr>
          <w:p w14:paraId="6C7C65B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rPr>
            </w:pPr>
            <w:r>
              <w:rPr>
                <w:rFonts w:hint="eastAsia" w:ascii="宋体" w:hAnsi="宋体" w:eastAsia="宋体" w:cs="宋体"/>
                <w:color w:val="auto"/>
                <w:kern w:val="0"/>
                <w:sz w:val="24"/>
                <w:szCs w:val="24"/>
                <w:lang w:val="en-US" w:eastAsia="zh-CN" w:bidi="ar"/>
              </w:rPr>
              <w:t>评标方法描述</w:t>
            </w:r>
          </w:p>
        </w:tc>
      </w:tr>
      <w:tr w14:paraId="613DBCEE">
        <w:tblPrEx>
          <w:tblBorders>
            <w:top w:val="none" w:color="666666" w:sz="6" w:space="0"/>
            <w:left w:val="none" w:color="666666" w:sz="6" w:space="0"/>
            <w:bottom w:val="none" w:color="666666" w:sz="6" w:space="0"/>
            <w:right w:val="none" w:color="666666" w:sz="6" w:space="0"/>
            <w:insideH w:val="none" w:color="auto" w:sz="0" w:space="0"/>
            <w:insideV w:val="none" w:color="auto" w:sz="0" w:space="0"/>
          </w:tblBorders>
          <w:tblCellMar>
            <w:top w:w="0" w:type="dxa"/>
            <w:left w:w="0" w:type="dxa"/>
            <w:bottom w:w="0" w:type="dxa"/>
            <w:right w:w="0" w:type="dxa"/>
          </w:tblCellMar>
        </w:tblPrEx>
        <w:trPr>
          <w:tblHeader/>
        </w:trPr>
        <w:tc>
          <w:tcPr>
            <w:tcW w:w="694"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F20B010">
            <w:pPr>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工程资质1</w:t>
            </w:r>
          </w:p>
        </w:tc>
        <w:tc>
          <w:tcPr>
            <w:tcW w:w="45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D82BE28">
            <w:pPr>
              <w:widowControl/>
              <w:snapToGrid/>
              <w:spacing w:line="360" w:lineRule="auto"/>
              <w:jc w:val="center"/>
              <w:rPr>
                <w:rFonts w:hint="eastAsia" w:ascii="宋体" w:hAnsi="宋体" w:eastAsia="宋体" w:cs="宋体"/>
                <w:b w:val="0"/>
                <w:bCs w:val="0"/>
                <w:color w:val="auto"/>
                <w:sz w:val="24"/>
                <w:szCs w:val="24"/>
              </w:rPr>
            </w:pPr>
            <w:r>
              <w:rPr>
                <w:rFonts w:hint="eastAsia" w:ascii="宋体" w:hAnsi="宋体" w:eastAsia="宋体" w:cs="宋体"/>
                <w:b w:val="0"/>
                <w:color w:val="auto"/>
                <w:kern w:val="2"/>
                <w:sz w:val="24"/>
                <w:szCs w:val="24"/>
                <w:highlight w:val="none"/>
                <w:lang w:val="en-US" w:eastAsia="zh-CN" w:bidi="ar-SA"/>
              </w:rPr>
              <w:t>2</w:t>
            </w:r>
          </w:p>
        </w:tc>
        <w:tc>
          <w:tcPr>
            <w:tcW w:w="3849"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DC237B8">
            <w:pPr>
              <w:widowControl/>
              <w:snapToGrid w:val="0"/>
              <w:spacing w:line="360" w:lineRule="auto"/>
              <w:jc w:val="left"/>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供应商具有有效的工程咨询单位甲级资信（建筑专业）的得</w:t>
            </w:r>
            <w:r>
              <w:rPr>
                <w:rFonts w:hint="eastAsia" w:ascii="宋体" w:hAnsi="宋体" w:cs="Times New Roman"/>
                <w:b w:val="0"/>
                <w:color w:val="auto"/>
                <w:kern w:val="2"/>
                <w:sz w:val="24"/>
                <w:szCs w:val="24"/>
                <w:highlight w:val="none"/>
                <w:lang w:val="en-US" w:eastAsia="zh-CN" w:bidi="ar-SA"/>
              </w:rPr>
              <w:t>2</w:t>
            </w:r>
            <w:r>
              <w:rPr>
                <w:rFonts w:hint="eastAsia" w:ascii="宋体" w:hAnsi="宋体" w:eastAsia="宋体" w:cs="Times New Roman"/>
                <w:b w:val="0"/>
                <w:color w:val="auto"/>
                <w:kern w:val="2"/>
                <w:sz w:val="24"/>
                <w:szCs w:val="24"/>
                <w:highlight w:val="none"/>
                <w:lang w:val="en-US" w:eastAsia="zh-CN" w:bidi="ar-SA"/>
              </w:rPr>
              <w:t>分</w:t>
            </w:r>
            <w:r>
              <w:rPr>
                <w:rFonts w:hint="eastAsia" w:ascii="宋体" w:hAnsi="宋体" w:cs="Times New Roman"/>
                <w:b w:val="0"/>
                <w:color w:val="auto"/>
                <w:kern w:val="2"/>
                <w:sz w:val="24"/>
                <w:szCs w:val="24"/>
                <w:highlight w:val="none"/>
                <w:lang w:val="en-US" w:eastAsia="zh-CN" w:bidi="ar-SA"/>
              </w:rPr>
              <w:t>，乙</w:t>
            </w:r>
            <w:r>
              <w:rPr>
                <w:rFonts w:hint="eastAsia" w:ascii="宋体" w:hAnsi="宋体" w:eastAsia="宋体" w:cs="Times New Roman"/>
                <w:b w:val="0"/>
                <w:color w:val="auto"/>
                <w:kern w:val="2"/>
                <w:sz w:val="24"/>
                <w:szCs w:val="24"/>
                <w:highlight w:val="none"/>
                <w:lang w:val="en-US" w:eastAsia="zh-CN" w:bidi="ar-SA"/>
              </w:rPr>
              <w:t>级资信（建筑专业）的得</w:t>
            </w:r>
            <w:r>
              <w:rPr>
                <w:rFonts w:hint="eastAsia" w:ascii="宋体" w:hAnsi="宋体" w:cs="Times New Roman"/>
                <w:b w:val="0"/>
                <w:color w:val="auto"/>
                <w:kern w:val="2"/>
                <w:sz w:val="24"/>
                <w:szCs w:val="24"/>
                <w:highlight w:val="none"/>
                <w:lang w:val="en-US" w:eastAsia="zh-CN" w:bidi="ar-SA"/>
              </w:rPr>
              <w:t>1</w:t>
            </w:r>
            <w:r>
              <w:rPr>
                <w:rFonts w:hint="eastAsia" w:ascii="宋体" w:hAnsi="宋体" w:eastAsia="宋体" w:cs="Times New Roman"/>
                <w:b w:val="0"/>
                <w:color w:val="auto"/>
                <w:kern w:val="2"/>
                <w:sz w:val="24"/>
                <w:szCs w:val="24"/>
                <w:highlight w:val="none"/>
                <w:lang w:val="en-US" w:eastAsia="zh-CN" w:bidi="ar-SA"/>
              </w:rPr>
              <w:t>分，满分</w:t>
            </w:r>
            <w:r>
              <w:rPr>
                <w:rFonts w:hint="eastAsia" w:ascii="宋体" w:hAnsi="宋体" w:cs="Times New Roman"/>
                <w:b w:val="0"/>
                <w:color w:val="auto"/>
                <w:kern w:val="2"/>
                <w:sz w:val="24"/>
                <w:szCs w:val="24"/>
                <w:highlight w:val="none"/>
                <w:lang w:val="en-US" w:eastAsia="zh-CN" w:bidi="ar-SA"/>
              </w:rPr>
              <w:t>2</w:t>
            </w:r>
            <w:r>
              <w:rPr>
                <w:rFonts w:hint="eastAsia" w:ascii="宋体" w:hAnsi="宋体" w:eastAsia="宋体" w:cs="Times New Roman"/>
                <w:b w:val="0"/>
                <w:color w:val="auto"/>
                <w:kern w:val="2"/>
                <w:sz w:val="24"/>
                <w:szCs w:val="24"/>
                <w:highlight w:val="none"/>
                <w:lang w:val="en-US" w:eastAsia="zh-CN" w:bidi="ar-SA"/>
              </w:rPr>
              <w:t>分。</w:t>
            </w:r>
          </w:p>
          <w:p w14:paraId="373C6F3D">
            <w:pPr>
              <w:widowControl/>
              <w:snapToGrid w:val="0"/>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Times New Roman"/>
                <w:b w:val="0"/>
                <w:color w:val="auto"/>
                <w:kern w:val="2"/>
                <w:sz w:val="24"/>
                <w:szCs w:val="24"/>
                <w:highlight w:val="none"/>
                <w:lang w:val="en-US" w:eastAsia="zh-CN" w:bidi="ar-SA"/>
              </w:rPr>
              <w:t>注：须提供有效资质证书复印件并加盖供应商公章，否则不得分。</w:t>
            </w:r>
          </w:p>
        </w:tc>
      </w:tr>
      <w:tr w14:paraId="5C31AC74">
        <w:tblPrEx>
          <w:tblBorders>
            <w:top w:val="none" w:color="666666" w:sz="6" w:space="0"/>
            <w:left w:val="none" w:color="666666" w:sz="6" w:space="0"/>
            <w:bottom w:val="none" w:color="666666" w:sz="6" w:space="0"/>
            <w:right w:val="none" w:color="666666" w:sz="6" w:space="0"/>
            <w:insideH w:val="none" w:color="auto" w:sz="0" w:space="0"/>
            <w:insideV w:val="none" w:color="auto" w:sz="0" w:space="0"/>
          </w:tblBorders>
          <w:tblCellMar>
            <w:top w:w="0" w:type="dxa"/>
            <w:left w:w="0" w:type="dxa"/>
            <w:bottom w:w="0" w:type="dxa"/>
            <w:right w:w="0" w:type="dxa"/>
          </w:tblCellMar>
        </w:tblPrEx>
        <w:trPr>
          <w:tblHeader/>
        </w:trPr>
        <w:tc>
          <w:tcPr>
            <w:tcW w:w="694"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1ECD0DA">
            <w:pPr>
              <w:pStyle w:val="24"/>
              <w:spacing w:line="360" w:lineRule="auto"/>
              <w:jc w:val="center"/>
              <w:rPr>
                <w:rFonts w:hint="eastAsia" w:ascii="宋体" w:hAnsi="宋体" w:eastAsia="宋体" w:cs="宋体"/>
                <w:b w:val="0"/>
                <w:bCs w:val="0"/>
                <w:iCs/>
                <w:strike w:val="0"/>
                <w:dstrike w:val="0"/>
                <w:color w:val="auto"/>
                <w:sz w:val="24"/>
                <w:szCs w:val="24"/>
                <w:lang w:val="en-US" w:eastAsia="zh-CN"/>
              </w:rPr>
            </w:pPr>
            <w:r>
              <w:rPr>
                <w:sz w:val="24"/>
                <w:szCs w:val="24"/>
                <w:lang w:eastAsia="zh-CN"/>
              </w:rPr>
              <w:t>服务响应时间承诺</w:t>
            </w:r>
          </w:p>
        </w:tc>
        <w:tc>
          <w:tcPr>
            <w:tcW w:w="45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DDB9CF5">
            <w:pPr>
              <w:pStyle w:val="24"/>
              <w:spacing w:line="360" w:lineRule="auto"/>
              <w:jc w:val="center"/>
              <w:rPr>
                <w:rFonts w:hint="eastAsia" w:ascii="宋体" w:hAnsi="宋体" w:eastAsia="宋体" w:cs="宋体"/>
                <w:b w:val="0"/>
                <w:bCs w:val="0"/>
                <w:iCs/>
                <w:strike w:val="0"/>
                <w:dstrike w:val="0"/>
                <w:color w:val="0000FF"/>
                <w:sz w:val="24"/>
                <w:szCs w:val="24"/>
                <w:lang w:val="en-US" w:eastAsia="zh-CN"/>
              </w:rPr>
            </w:pPr>
            <w:r>
              <w:rPr>
                <w:rFonts w:hint="eastAsia" w:ascii="宋体" w:hAnsi="宋体" w:eastAsia="宋体" w:cs="宋体"/>
                <w:sz w:val="24"/>
                <w:szCs w:val="24"/>
                <w:lang w:val="en-US" w:eastAsia="zh-CN"/>
              </w:rPr>
              <w:t>2</w:t>
            </w:r>
          </w:p>
        </w:tc>
        <w:tc>
          <w:tcPr>
            <w:tcW w:w="3849" w:type="pct"/>
            <w:tcBorders>
              <w:top w:val="single" w:color="auto" w:sz="4" w:space="0"/>
              <w:left w:val="single" w:color="auto" w:sz="4" w:space="0"/>
              <w:bottom w:val="single" w:color="auto" w:sz="4" w:space="0"/>
              <w:right w:val="single" w:color="auto" w:sz="4" w:space="0"/>
            </w:tcBorders>
            <w:shd w:val="clear" w:color="auto" w:fill="auto"/>
            <w:noWrap w:val="0"/>
            <w:vAlign w:val="top"/>
          </w:tcPr>
          <w:p w14:paraId="23B64BA7">
            <w:pPr>
              <w:pStyle w:val="24"/>
              <w:spacing w:line="360" w:lineRule="auto"/>
              <w:jc w:val="both"/>
              <w:rPr>
                <w:rFonts w:hint="eastAsia" w:ascii="宋体" w:hAnsi="宋体" w:eastAsia="宋体" w:cs="宋体"/>
                <w:b w:val="0"/>
                <w:bCs w:val="0"/>
                <w:color w:val="auto"/>
                <w:sz w:val="24"/>
                <w:szCs w:val="24"/>
                <w:lang w:val="en-US" w:eastAsia="zh-CN"/>
              </w:rPr>
            </w:pPr>
            <w:r>
              <w:rPr>
                <w:color w:val="auto"/>
                <w:sz w:val="24"/>
                <w:szCs w:val="24"/>
                <w:lang w:eastAsia="zh-CN"/>
              </w:rPr>
              <w:t>根据供应商承诺承接采购人方案修改意见后的服务响应时间承诺情况进行评分：承诺3个小时内（含）反馈的得</w:t>
            </w:r>
            <w:r>
              <w:rPr>
                <w:rFonts w:hint="eastAsia"/>
                <w:color w:val="auto"/>
                <w:sz w:val="24"/>
                <w:szCs w:val="24"/>
                <w:lang w:val="en-US" w:eastAsia="zh-CN"/>
              </w:rPr>
              <w:t>2</w:t>
            </w:r>
            <w:r>
              <w:rPr>
                <w:color w:val="auto"/>
                <w:sz w:val="24"/>
                <w:szCs w:val="24"/>
                <w:lang w:eastAsia="zh-CN"/>
              </w:rPr>
              <w:t>分，承诺3（不含）-5个小时（含）反馈的得</w:t>
            </w:r>
            <w:r>
              <w:rPr>
                <w:rFonts w:hint="eastAsia"/>
                <w:color w:val="auto"/>
                <w:sz w:val="24"/>
                <w:szCs w:val="24"/>
                <w:lang w:val="en-US" w:eastAsia="zh-CN"/>
              </w:rPr>
              <w:t>1</w:t>
            </w:r>
            <w:r>
              <w:rPr>
                <w:color w:val="auto"/>
                <w:sz w:val="24"/>
                <w:szCs w:val="24"/>
                <w:lang w:eastAsia="zh-CN"/>
              </w:rPr>
              <w:t>分，承诺超过5个小时（不含）的不得分。</w:t>
            </w:r>
            <w:r>
              <w:rPr>
                <w:color w:val="auto"/>
                <w:sz w:val="24"/>
                <w:szCs w:val="24"/>
              </w:rPr>
              <w:t>注：须提供承诺</w:t>
            </w:r>
            <w:r>
              <w:rPr>
                <w:color w:val="auto"/>
                <w:sz w:val="24"/>
                <w:szCs w:val="24"/>
                <w:lang w:eastAsia="zh-CN"/>
              </w:rPr>
              <w:t>函</w:t>
            </w:r>
            <w:r>
              <w:rPr>
                <w:color w:val="auto"/>
                <w:sz w:val="24"/>
                <w:szCs w:val="24"/>
              </w:rPr>
              <w:t>（格式自拟），未提供的不得分。</w:t>
            </w:r>
          </w:p>
        </w:tc>
      </w:tr>
      <w:tr w14:paraId="45DCE9F9">
        <w:tblPrEx>
          <w:tblBorders>
            <w:top w:val="none" w:color="666666" w:sz="6" w:space="0"/>
            <w:left w:val="none" w:color="666666" w:sz="6" w:space="0"/>
            <w:bottom w:val="none" w:color="666666" w:sz="6" w:space="0"/>
            <w:right w:val="none" w:color="666666" w:sz="6" w:space="0"/>
            <w:insideH w:val="none" w:color="auto" w:sz="0" w:space="0"/>
            <w:insideV w:val="none" w:color="auto" w:sz="0" w:space="0"/>
          </w:tblBorders>
          <w:tblCellMar>
            <w:top w:w="0" w:type="dxa"/>
            <w:left w:w="0" w:type="dxa"/>
            <w:bottom w:w="0" w:type="dxa"/>
            <w:right w:w="0" w:type="dxa"/>
          </w:tblCellMar>
        </w:tblPrEx>
        <w:trPr>
          <w:trHeight w:val="930" w:hRule="atLeast"/>
          <w:tblHeader/>
        </w:trPr>
        <w:tc>
          <w:tcPr>
            <w:tcW w:w="694"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86C75D0">
            <w:pPr>
              <w:pStyle w:val="24"/>
              <w:spacing w:line="360" w:lineRule="auto"/>
              <w:jc w:val="center"/>
              <w:rPr>
                <w:rFonts w:hint="eastAsia" w:ascii="宋体" w:hAnsi="宋体" w:eastAsia="宋体" w:cs="Times New Roman"/>
                <w:b w:val="0"/>
                <w:color w:val="auto"/>
                <w:kern w:val="2"/>
                <w:sz w:val="24"/>
                <w:szCs w:val="24"/>
                <w:highlight w:val="none"/>
                <w:lang w:val="en-US" w:eastAsia="zh-CN" w:bidi="ar-SA"/>
              </w:rPr>
            </w:pPr>
            <w:r>
              <w:rPr>
                <w:sz w:val="24"/>
                <w:szCs w:val="24"/>
                <w:lang w:eastAsia="zh-CN"/>
              </w:rPr>
              <w:t>承诺</w:t>
            </w:r>
          </w:p>
        </w:tc>
        <w:tc>
          <w:tcPr>
            <w:tcW w:w="45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AC221B1">
            <w:pPr>
              <w:pStyle w:val="24"/>
              <w:spacing w:line="360" w:lineRule="auto"/>
              <w:jc w:val="center"/>
              <w:rPr>
                <w:rFonts w:hint="eastAsia" w:ascii="宋体" w:hAnsi="宋体" w:eastAsia="宋体" w:cs="宋体"/>
                <w:b w:val="0"/>
                <w:bCs w:val="0"/>
                <w:color w:val="0000FF"/>
                <w:sz w:val="24"/>
                <w:szCs w:val="24"/>
                <w:lang w:val="en-US" w:eastAsia="zh-CN"/>
              </w:rPr>
            </w:pPr>
            <w:r>
              <w:rPr>
                <w:rFonts w:hint="eastAsia" w:ascii="宋体" w:hAnsi="宋体" w:eastAsia="宋体" w:cs="宋体"/>
                <w:sz w:val="24"/>
                <w:szCs w:val="24"/>
                <w:lang w:val="en-US" w:eastAsia="zh-CN"/>
              </w:rPr>
              <w:t>2</w:t>
            </w:r>
          </w:p>
        </w:tc>
        <w:tc>
          <w:tcPr>
            <w:tcW w:w="3849" w:type="pct"/>
            <w:tcBorders>
              <w:top w:val="single" w:color="auto" w:sz="4" w:space="0"/>
              <w:left w:val="single" w:color="auto" w:sz="4" w:space="0"/>
              <w:bottom w:val="single" w:color="666666" w:sz="6" w:space="0"/>
              <w:right w:val="single" w:color="666666" w:sz="6" w:space="0"/>
            </w:tcBorders>
            <w:shd w:val="clear" w:color="auto" w:fill="auto"/>
            <w:noWrap w:val="0"/>
            <w:vAlign w:val="top"/>
          </w:tcPr>
          <w:p w14:paraId="4DBAD66A">
            <w:pPr>
              <w:pStyle w:val="24"/>
              <w:spacing w:line="360" w:lineRule="auto"/>
              <w:jc w:val="both"/>
              <w:rPr>
                <w:b/>
                <w:bCs/>
                <w:color w:val="auto"/>
                <w:sz w:val="24"/>
                <w:szCs w:val="24"/>
                <w:lang w:eastAsia="zh-CN"/>
              </w:rPr>
            </w:pPr>
            <w:r>
              <w:rPr>
                <w:color w:val="auto"/>
                <w:sz w:val="24"/>
                <w:szCs w:val="24"/>
                <w:lang w:eastAsia="zh-CN"/>
              </w:rPr>
              <w:t>供</w:t>
            </w:r>
            <w:r>
              <w:rPr>
                <w:color w:val="auto"/>
                <w:sz w:val="24"/>
                <w:szCs w:val="24"/>
              </w:rPr>
              <w:t>应商承诺在服务期间投入本项目的</w:t>
            </w:r>
            <w:r>
              <w:rPr>
                <w:rFonts w:hint="eastAsia"/>
                <w:color w:val="auto"/>
                <w:sz w:val="24"/>
                <w:szCs w:val="24"/>
                <w:lang w:val="en-US" w:eastAsia="zh-CN"/>
              </w:rPr>
              <w:t>团队</w:t>
            </w:r>
            <w:r>
              <w:rPr>
                <w:color w:val="auto"/>
                <w:sz w:val="24"/>
                <w:szCs w:val="24"/>
              </w:rPr>
              <w:t>保持人员稳定，所有相关人员未经采购人同意不得随意更换的得</w:t>
            </w:r>
            <w:r>
              <w:rPr>
                <w:rFonts w:hint="eastAsia"/>
                <w:color w:val="auto"/>
                <w:sz w:val="24"/>
                <w:szCs w:val="24"/>
                <w:lang w:val="en-US" w:eastAsia="zh-CN"/>
              </w:rPr>
              <w:t>2</w:t>
            </w:r>
            <w:r>
              <w:rPr>
                <w:color w:val="auto"/>
                <w:sz w:val="24"/>
                <w:szCs w:val="24"/>
              </w:rPr>
              <w:t>分</w:t>
            </w:r>
            <w:r>
              <w:rPr>
                <w:color w:val="auto"/>
                <w:sz w:val="24"/>
                <w:szCs w:val="24"/>
                <w:lang w:eastAsia="zh-CN"/>
              </w:rPr>
              <w:t>。</w:t>
            </w:r>
            <w:r>
              <w:rPr>
                <w:color w:val="auto"/>
                <w:sz w:val="24"/>
                <w:szCs w:val="24"/>
              </w:rPr>
              <w:t>注：须提供承诺</w:t>
            </w:r>
            <w:r>
              <w:rPr>
                <w:color w:val="auto"/>
                <w:sz w:val="24"/>
                <w:szCs w:val="24"/>
                <w:lang w:eastAsia="zh-CN"/>
              </w:rPr>
              <w:t>函</w:t>
            </w:r>
            <w:r>
              <w:rPr>
                <w:color w:val="auto"/>
                <w:sz w:val="24"/>
                <w:szCs w:val="24"/>
              </w:rPr>
              <w:t>（格式自拟），未提供的不得分。</w:t>
            </w:r>
          </w:p>
        </w:tc>
      </w:tr>
      <w:tr w14:paraId="5A414FA5">
        <w:tblPrEx>
          <w:tblBorders>
            <w:top w:val="none" w:color="666666" w:sz="6" w:space="0"/>
            <w:left w:val="none" w:color="666666" w:sz="6" w:space="0"/>
            <w:bottom w:val="none" w:color="666666" w:sz="6" w:space="0"/>
            <w:right w:val="none" w:color="666666" w:sz="6" w:space="0"/>
            <w:insideH w:val="none" w:color="auto" w:sz="0" w:space="0"/>
            <w:insideV w:val="none" w:color="auto" w:sz="0" w:space="0"/>
          </w:tblBorders>
          <w:tblCellMar>
            <w:top w:w="0" w:type="dxa"/>
            <w:left w:w="0" w:type="dxa"/>
            <w:bottom w:w="0" w:type="dxa"/>
            <w:right w:w="0" w:type="dxa"/>
          </w:tblCellMar>
        </w:tblPrEx>
        <w:trPr>
          <w:tblHeader/>
        </w:trPr>
        <w:tc>
          <w:tcPr>
            <w:tcW w:w="694"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49926AC">
            <w:pPr>
              <w:widowControl/>
              <w:snapToGrid/>
              <w:spacing w:line="360" w:lineRule="auto"/>
              <w:jc w:val="center"/>
              <w:rPr>
                <w:rFonts w:hint="eastAsia" w:ascii="宋体" w:hAnsi="宋体" w:eastAsia="宋体" w:cs="Times New Roman"/>
                <w:b w:val="0"/>
                <w:color w:val="auto"/>
                <w:kern w:val="2"/>
                <w:sz w:val="24"/>
                <w:szCs w:val="24"/>
                <w:highlight w:val="none"/>
                <w:lang w:val="en-US" w:eastAsia="zh-CN" w:bidi="ar-SA"/>
              </w:rPr>
            </w:pPr>
            <w:r>
              <w:rPr>
                <w:rFonts w:hint="eastAsia" w:ascii="宋体" w:hAnsi="宋体" w:eastAsia="宋体" w:cs="Times New Roman"/>
                <w:b w:val="0"/>
                <w:color w:val="auto"/>
                <w:kern w:val="2"/>
                <w:sz w:val="24"/>
                <w:szCs w:val="24"/>
                <w:highlight w:val="none"/>
                <w:lang w:val="en-US" w:eastAsia="zh-CN" w:bidi="ar-SA"/>
              </w:rPr>
              <w:t>业绩</w:t>
            </w:r>
          </w:p>
        </w:tc>
        <w:tc>
          <w:tcPr>
            <w:tcW w:w="45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9106740">
            <w:pPr>
              <w:widowControl/>
              <w:snapToGrid/>
              <w:spacing w:line="360" w:lineRule="auto"/>
              <w:jc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bidi="ar-SA"/>
              </w:rPr>
              <w:t>10</w:t>
            </w:r>
          </w:p>
        </w:tc>
        <w:tc>
          <w:tcPr>
            <w:tcW w:w="3849" w:type="pct"/>
            <w:tcBorders>
              <w:top w:val="single" w:color="666666" w:sz="6" w:space="0"/>
              <w:left w:val="single" w:color="auto" w:sz="4" w:space="0"/>
              <w:bottom w:val="single" w:color="666666" w:sz="6" w:space="0"/>
              <w:right w:val="single" w:color="666666" w:sz="6" w:space="0"/>
            </w:tcBorders>
            <w:shd w:val="clear" w:color="auto" w:fill="auto"/>
            <w:noWrap w:val="0"/>
            <w:vAlign w:val="top"/>
          </w:tcPr>
          <w:p w14:paraId="31F39041">
            <w:pPr>
              <w:pStyle w:val="24"/>
              <w:spacing w:line="360" w:lineRule="auto"/>
              <w:jc w:val="both"/>
              <w:rPr>
                <w:rFonts w:hint="eastAsia" w:asciiTheme="minorHAnsi" w:hAnsiTheme="minorHAnsi" w:eastAsiaTheme="minorEastAsia" w:cstheme="minorBidi"/>
                <w:color w:val="auto"/>
                <w:kern w:val="0"/>
                <w:sz w:val="24"/>
                <w:szCs w:val="24"/>
                <w:lang w:val="en-US" w:eastAsia="zh-CN" w:bidi="ar-SA"/>
              </w:rPr>
            </w:pPr>
            <w:r>
              <w:rPr>
                <w:rFonts w:hint="eastAsia" w:asciiTheme="minorHAnsi" w:hAnsiTheme="minorHAnsi" w:eastAsiaTheme="minorEastAsia" w:cstheme="minorBidi"/>
                <w:color w:val="auto"/>
                <w:kern w:val="0"/>
                <w:sz w:val="24"/>
                <w:szCs w:val="24"/>
                <w:lang w:val="en-US" w:eastAsia="zh-CN" w:bidi="ar-SA"/>
              </w:rPr>
              <w:t>根据供应商提供的</w:t>
            </w:r>
            <w:r>
              <w:rPr>
                <w:rFonts w:hint="eastAsia" w:ascii="宋体" w:hAnsi="宋体" w:eastAsia="宋体" w:cs="宋体"/>
                <w:color w:val="auto"/>
                <w:kern w:val="0"/>
                <w:sz w:val="24"/>
                <w:szCs w:val="24"/>
                <w:lang w:val="en-US" w:eastAsia="zh-CN" w:bidi="ar-SA"/>
              </w:rPr>
              <w:t>自2021年1月1日起至本项目提交首次响应文件截止之日前（以合同签订时间为准）独立承接过的经发改部门审批的与本项目同类型且不低于2万平方米建筑面积规模的可行性研究报告编制业绩，每提供一份有效的业绩得2分</w:t>
            </w:r>
            <w:r>
              <w:rPr>
                <w:rFonts w:hint="eastAsia" w:asciiTheme="minorHAnsi" w:hAnsiTheme="minorHAnsi" w:eastAsiaTheme="minorEastAsia" w:cstheme="minorBidi"/>
                <w:color w:val="auto"/>
                <w:kern w:val="0"/>
                <w:sz w:val="24"/>
                <w:szCs w:val="24"/>
                <w:lang w:val="en-US" w:eastAsia="zh-CN" w:bidi="ar-SA"/>
              </w:rPr>
              <w:t>，满分1</w:t>
            </w:r>
            <w:r>
              <w:rPr>
                <w:rFonts w:hint="eastAsia" w:cstheme="minorBidi"/>
                <w:color w:val="auto"/>
                <w:kern w:val="0"/>
                <w:sz w:val="24"/>
                <w:szCs w:val="24"/>
                <w:lang w:val="en-US" w:eastAsia="zh-CN" w:bidi="ar-SA"/>
              </w:rPr>
              <w:t>0</w:t>
            </w:r>
            <w:r>
              <w:rPr>
                <w:rFonts w:hint="eastAsia" w:asciiTheme="minorHAnsi" w:hAnsiTheme="minorHAnsi" w:eastAsiaTheme="minorEastAsia" w:cstheme="minorBidi"/>
                <w:color w:val="auto"/>
                <w:kern w:val="0"/>
                <w:sz w:val="24"/>
                <w:szCs w:val="24"/>
                <w:lang w:val="en-US" w:eastAsia="zh-CN" w:bidi="ar-SA"/>
              </w:rPr>
              <w:t>分。</w:t>
            </w:r>
          </w:p>
          <w:p w14:paraId="3F89B769">
            <w:pPr>
              <w:pStyle w:val="24"/>
              <w:spacing w:line="360" w:lineRule="auto"/>
              <w:jc w:val="both"/>
              <w:rPr>
                <w:rFonts w:hint="eastAsia" w:asciiTheme="minorHAnsi" w:hAnsiTheme="minorHAnsi" w:eastAsiaTheme="minorEastAsia" w:cstheme="minorBidi"/>
                <w:color w:val="auto"/>
                <w:kern w:val="0"/>
                <w:sz w:val="24"/>
                <w:szCs w:val="24"/>
                <w:lang w:val="en-US" w:eastAsia="zh-CN" w:bidi="ar-SA"/>
              </w:rPr>
            </w:pPr>
            <w:r>
              <w:rPr>
                <w:rFonts w:hint="eastAsia" w:asciiTheme="minorHAnsi" w:hAnsiTheme="minorHAnsi" w:eastAsiaTheme="minorEastAsia" w:cstheme="minorBidi"/>
                <w:color w:val="auto"/>
                <w:kern w:val="0"/>
                <w:sz w:val="24"/>
                <w:szCs w:val="24"/>
                <w:lang w:val="en-US" w:eastAsia="zh-CN" w:bidi="ar-SA"/>
              </w:rPr>
              <w:t>注：供应商须同时提供以下复印件并加盖公章：合同文本复印件以及能够证明该业绩项目已经审批部门审批的相关证明文件复印件（如发改部门审批文件），以上二份材料缺一不可，未提供的不得分。</w:t>
            </w:r>
          </w:p>
        </w:tc>
      </w:tr>
    </w:tbl>
    <w:p w14:paraId="7173C914">
      <w:pPr>
        <w:pStyle w:val="1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textAlignment w:val="auto"/>
        <w:rPr>
          <w:color w:val="auto"/>
        </w:rPr>
      </w:pPr>
      <w:r>
        <w:rPr>
          <w:rFonts w:hint="eastAsia" w:ascii="宋体" w:hAnsi="宋体" w:eastAsia="宋体" w:cs="宋体"/>
          <w:color w:val="auto"/>
          <w:spacing w:val="0"/>
          <w:sz w:val="24"/>
          <w:szCs w:val="24"/>
        </w:rPr>
        <w:t>（4）成交候选供应商排列规则顺序和并列相同时的处理约定如下：</w:t>
      </w:r>
    </w:p>
    <w:p w14:paraId="4C9FCCCA">
      <w:pPr>
        <w:pStyle w:val="15"/>
        <w:keepNext w:val="0"/>
        <w:keepLines w:val="0"/>
        <w:pageBreakBefore w:val="0"/>
        <w:widowControl/>
        <w:suppressLineNumbers w:val="0"/>
        <w:kinsoku/>
        <w:overflowPunct/>
        <w:topLinePunct w:val="0"/>
        <w:autoSpaceDE/>
        <w:autoSpaceDN/>
        <w:bidi w:val="0"/>
        <w:spacing w:before="0" w:beforeAutospacing="0" w:after="0" w:afterAutospacing="0" w:line="360" w:lineRule="auto"/>
        <w:ind w:left="0" w:right="0" w:firstLine="480"/>
      </w:pPr>
      <w:r>
        <w:rPr>
          <w:rFonts w:hint="eastAsia" w:ascii="宋体" w:hAnsi="宋体" w:eastAsia="宋体" w:cs="宋体"/>
          <w:color w:val="auto"/>
          <w:spacing w:val="0"/>
          <w:sz w:val="24"/>
          <w:szCs w:val="24"/>
        </w:rPr>
        <w:t>a.成交候选供应商按照综合评审总得分（FA）</w:t>
      </w:r>
      <w:r>
        <w:rPr>
          <w:rFonts w:hint="eastAsia" w:ascii="宋体" w:hAnsi="宋体" w:eastAsia="宋体" w:cs="宋体"/>
          <w:spacing w:val="0"/>
          <w:sz w:val="24"/>
          <w:szCs w:val="24"/>
        </w:rPr>
        <w:t>由高到低顺序排列推荐。</w:t>
      </w:r>
    </w:p>
    <w:p w14:paraId="5A7EDC6C">
      <w:pPr>
        <w:pStyle w:val="15"/>
        <w:keepNext w:val="0"/>
        <w:keepLines w:val="0"/>
        <w:pageBreakBefore w:val="0"/>
        <w:widowControl/>
        <w:suppressLineNumbers w:val="0"/>
        <w:kinsoku/>
        <w:overflowPunct/>
        <w:topLinePunct w:val="0"/>
        <w:autoSpaceDE/>
        <w:autoSpaceDN/>
        <w:bidi w:val="0"/>
        <w:spacing w:before="0" w:beforeAutospacing="0" w:after="0" w:afterAutospacing="0" w:line="360" w:lineRule="auto"/>
        <w:ind w:left="0" w:right="0" w:firstLine="480"/>
      </w:pPr>
      <w:r>
        <w:rPr>
          <w:rFonts w:hint="eastAsia" w:ascii="宋体" w:hAnsi="宋体" w:eastAsia="宋体" w:cs="宋体"/>
          <w:spacing w:val="0"/>
          <w:sz w:val="24"/>
          <w:szCs w:val="24"/>
        </w:rPr>
        <w:t>b.综合评审总得分（FA）相同的，按照经评审最后磋商报价由低到高顺序推荐。</w:t>
      </w:r>
    </w:p>
    <w:p w14:paraId="560593E9">
      <w:pPr>
        <w:pStyle w:val="15"/>
        <w:keepNext w:val="0"/>
        <w:keepLines w:val="0"/>
        <w:pageBreakBefore w:val="0"/>
        <w:widowControl/>
        <w:suppressLineNumbers w:val="0"/>
        <w:kinsoku/>
        <w:overflowPunct/>
        <w:topLinePunct w:val="0"/>
        <w:autoSpaceDE/>
        <w:autoSpaceDN/>
        <w:bidi w:val="0"/>
        <w:spacing w:before="0" w:beforeAutospacing="0" w:after="0" w:afterAutospacing="0" w:line="360" w:lineRule="auto"/>
        <w:ind w:left="0" w:right="0" w:firstLine="465"/>
      </w:pPr>
      <w:r>
        <w:rPr>
          <w:rFonts w:hint="eastAsia" w:ascii="宋体" w:hAnsi="宋体" w:eastAsia="宋体" w:cs="宋体"/>
          <w:spacing w:val="0"/>
          <w:sz w:val="24"/>
          <w:szCs w:val="24"/>
        </w:rPr>
        <w:t>c.综合评审总得分（FA）且经评审最后磋商报价仍然相同的，按照技术指标优劣顺序推荐。</w:t>
      </w:r>
    </w:p>
    <w:p w14:paraId="6AA193C4">
      <w:pPr>
        <w:pStyle w:val="15"/>
        <w:keepNext w:val="0"/>
        <w:keepLines w:val="0"/>
        <w:pageBreakBefore w:val="0"/>
        <w:widowControl/>
        <w:suppressLineNumbers w:val="0"/>
        <w:kinsoku/>
        <w:overflowPunct/>
        <w:topLinePunct w:val="0"/>
        <w:autoSpaceDE/>
        <w:autoSpaceDN/>
        <w:bidi w:val="0"/>
        <w:spacing w:before="0" w:beforeAutospacing="0" w:after="0" w:afterAutospacing="0" w:line="360" w:lineRule="auto"/>
        <w:ind w:left="0" w:right="0" w:firstLine="465"/>
      </w:pPr>
      <w:r>
        <w:rPr>
          <w:rFonts w:hint="eastAsia" w:ascii="宋体" w:hAnsi="宋体" w:eastAsia="宋体" w:cs="宋体"/>
          <w:spacing w:val="0"/>
          <w:sz w:val="24"/>
          <w:szCs w:val="24"/>
        </w:rPr>
        <w:t>d.经前述顺序处理仍然并列相同的，则通过随机抽取方式确定优先顺序推荐。</w:t>
      </w:r>
    </w:p>
    <w:p w14:paraId="0998C64D">
      <w:pPr>
        <w:jc w:val="both"/>
        <w:rPr>
          <w:rFonts w:hint="default"/>
          <w:b/>
          <w:color w:val="auto"/>
          <w:sz w:val="40"/>
          <w:szCs w:val="24"/>
          <w:lang w:val="en-US" w:eastAsia="zh-CN"/>
        </w:rPr>
      </w:pPr>
    </w:p>
    <w:p w14:paraId="6D96B712">
      <w:pPr>
        <w:jc w:val="both"/>
        <w:rPr>
          <w:rFonts w:hint="default"/>
          <w:b/>
          <w:color w:val="auto"/>
          <w:sz w:val="40"/>
          <w:szCs w:val="24"/>
          <w:lang w:val="en-US" w:eastAsia="zh-CN"/>
        </w:rPr>
      </w:pPr>
    </w:p>
    <w:p w14:paraId="0C833A13">
      <w:pPr>
        <w:pStyle w:val="24"/>
        <w:spacing w:line="400" w:lineRule="exact"/>
        <w:ind w:firstLine="240" w:firstLineChars="100"/>
        <w:rPr>
          <w:rFonts w:hint="default" w:ascii="宋体" w:hAnsi="宋体" w:eastAsia="宋体" w:cs="宋体"/>
          <w:color w:val="auto"/>
          <w:sz w:val="24"/>
          <w:szCs w:val="24"/>
        </w:rPr>
      </w:pPr>
    </w:p>
    <w:p w14:paraId="46CF85B8">
      <w:pPr>
        <w:rPr>
          <w:b/>
          <w:color w:val="auto"/>
          <w:sz w:val="28"/>
        </w:rPr>
      </w:pPr>
      <w:r>
        <w:rPr>
          <w:b/>
          <w:color w:val="auto"/>
          <w:sz w:val="28"/>
        </w:rPr>
        <w:br w:type="page"/>
      </w:r>
    </w:p>
    <w:p w14:paraId="0330D049">
      <w:pPr>
        <w:pStyle w:val="24"/>
        <w:jc w:val="center"/>
        <w:outlineLvl w:val="2"/>
        <w:rPr>
          <w:rFonts w:hint="default"/>
          <w:color w:val="auto"/>
        </w:rPr>
      </w:pPr>
      <w:r>
        <w:rPr>
          <w:b/>
          <w:color w:val="auto"/>
          <w:sz w:val="28"/>
        </w:rPr>
        <w:t>四、评审报告</w:t>
      </w:r>
    </w:p>
    <w:p w14:paraId="4EB51462">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4.1磋商小组完成评审后，应当编写评审报告并提交给采购人。</w:t>
      </w:r>
    </w:p>
    <w:p w14:paraId="3A2C7E96">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4.2评审报告应当包括以下主要内容：</w:t>
      </w:r>
    </w:p>
    <w:p w14:paraId="762758B3">
      <w:pPr>
        <w:pStyle w:val="24"/>
        <w:spacing w:line="360" w:lineRule="auto"/>
        <w:ind w:firstLine="240" w:firstLineChars="100"/>
        <w:rPr>
          <w:rFonts w:hint="eastAsia" w:ascii="宋体" w:hAnsi="宋体" w:eastAsia="宋体" w:cs="宋体"/>
          <w:color w:val="auto"/>
          <w:sz w:val="24"/>
          <w:szCs w:val="24"/>
        </w:rPr>
      </w:pPr>
      <w:r>
        <w:rPr>
          <w:rFonts w:hint="eastAsia" w:ascii="宋体" w:hAnsi="宋体" w:eastAsia="宋体" w:cs="宋体"/>
          <w:color w:val="auto"/>
          <w:sz w:val="24"/>
          <w:szCs w:val="24"/>
        </w:rPr>
        <w:t>（一）邀请供应商参加采购活动的具体方式和相关情况；</w:t>
      </w:r>
    </w:p>
    <w:p w14:paraId="4DA98AB8">
      <w:pPr>
        <w:pStyle w:val="24"/>
        <w:spacing w:line="360" w:lineRule="auto"/>
        <w:ind w:firstLine="240" w:firstLineChars="100"/>
        <w:rPr>
          <w:rFonts w:hint="eastAsia" w:ascii="宋体" w:hAnsi="宋体" w:eastAsia="宋体" w:cs="宋体"/>
          <w:color w:val="auto"/>
          <w:sz w:val="24"/>
          <w:szCs w:val="24"/>
        </w:rPr>
      </w:pPr>
      <w:r>
        <w:rPr>
          <w:rFonts w:hint="eastAsia" w:ascii="宋体" w:hAnsi="宋体" w:eastAsia="宋体" w:cs="宋体"/>
          <w:color w:val="auto"/>
          <w:sz w:val="24"/>
          <w:szCs w:val="24"/>
        </w:rPr>
        <w:t>（二）响应文件开启日期和地点；</w:t>
      </w:r>
    </w:p>
    <w:p w14:paraId="0CA7BA7E">
      <w:pPr>
        <w:pStyle w:val="24"/>
        <w:spacing w:line="360" w:lineRule="auto"/>
        <w:ind w:firstLine="240" w:firstLineChars="100"/>
        <w:rPr>
          <w:rFonts w:hint="eastAsia" w:ascii="宋体" w:hAnsi="宋体" w:eastAsia="宋体" w:cs="宋体"/>
          <w:color w:val="auto"/>
          <w:sz w:val="24"/>
          <w:szCs w:val="24"/>
        </w:rPr>
      </w:pPr>
      <w:r>
        <w:rPr>
          <w:rFonts w:hint="eastAsia" w:ascii="宋体" w:hAnsi="宋体" w:eastAsia="宋体" w:cs="宋体"/>
          <w:color w:val="auto"/>
          <w:sz w:val="24"/>
          <w:szCs w:val="24"/>
        </w:rPr>
        <w:t>（三）获取磋商文件的供应商名单和磋商小组成员名单；</w:t>
      </w:r>
    </w:p>
    <w:p w14:paraId="36F0819C">
      <w:pPr>
        <w:pStyle w:val="24"/>
        <w:spacing w:line="360" w:lineRule="auto"/>
        <w:ind w:firstLine="240" w:firstLineChars="100"/>
        <w:rPr>
          <w:rFonts w:hint="eastAsia" w:ascii="宋体" w:hAnsi="宋体" w:eastAsia="宋体" w:cs="宋体"/>
          <w:color w:val="auto"/>
          <w:sz w:val="24"/>
          <w:szCs w:val="24"/>
        </w:rPr>
      </w:pPr>
      <w:r>
        <w:rPr>
          <w:rFonts w:hint="eastAsia" w:ascii="宋体" w:hAnsi="宋体" w:eastAsia="宋体" w:cs="宋体"/>
          <w:color w:val="auto"/>
          <w:sz w:val="24"/>
          <w:szCs w:val="24"/>
        </w:rPr>
        <w:t>（四）评审情况记录和说明，包括对供应商的资格审查情况、供应商响应文件评审情况、磋商情况、报价情况等；</w:t>
      </w:r>
    </w:p>
    <w:p w14:paraId="67F364F8">
      <w:pPr>
        <w:pStyle w:val="24"/>
        <w:spacing w:line="360" w:lineRule="auto"/>
        <w:ind w:firstLine="240" w:firstLineChars="100"/>
        <w:rPr>
          <w:rFonts w:hint="eastAsia" w:ascii="宋体" w:hAnsi="宋体" w:eastAsia="宋体" w:cs="宋体"/>
          <w:color w:val="auto"/>
          <w:sz w:val="24"/>
          <w:szCs w:val="24"/>
        </w:rPr>
      </w:pPr>
      <w:r>
        <w:rPr>
          <w:rFonts w:hint="eastAsia" w:ascii="宋体" w:hAnsi="宋体" w:eastAsia="宋体" w:cs="宋体"/>
          <w:color w:val="auto"/>
          <w:sz w:val="24"/>
          <w:szCs w:val="24"/>
        </w:rPr>
        <w:t>（五）提出的成交候选供应商的排序名单及理由。</w:t>
      </w:r>
    </w:p>
    <w:p w14:paraId="657A0CFD">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4.3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AA58280">
      <w:pPr>
        <w:pStyle w:val="24"/>
        <w:jc w:val="center"/>
        <w:outlineLvl w:val="2"/>
        <w:rPr>
          <w:rFonts w:hint="default"/>
          <w:color w:val="auto"/>
        </w:rPr>
      </w:pPr>
      <w:r>
        <w:rPr>
          <w:b/>
          <w:color w:val="auto"/>
          <w:sz w:val="28"/>
        </w:rPr>
        <w:t>五、其他规定</w:t>
      </w:r>
    </w:p>
    <w:p w14:paraId="771AA3AD">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5.1其他规定</w:t>
      </w:r>
    </w:p>
    <w:p w14:paraId="6DF15573">
      <w:pPr>
        <w:pStyle w:val="24"/>
        <w:spacing w:line="400" w:lineRule="exact"/>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5.1.1评审应全程保密且不得透露给任一供应商或与评审工作无关的人员。</w:t>
      </w:r>
    </w:p>
    <w:p w14:paraId="2B5B2C18">
      <w:pPr>
        <w:pStyle w:val="24"/>
        <w:spacing w:line="400" w:lineRule="exact"/>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5.1.2评审将进行全程实时录音录像，录音录像资料随采购文件一并存档。</w:t>
      </w:r>
    </w:p>
    <w:p w14:paraId="6C96858A">
      <w:pPr>
        <w:pStyle w:val="24"/>
        <w:spacing w:line="400" w:lineRule="exact"/>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5.1.3若供应商有任何试图干扰具体评审事务，影响磋商小组独立履行职责的行为，其响应无效且不予退还磋商保证金或通过保函进行索赔。情节严重的，由财政部门列入不良行为记录。</w:t>
      </w:r>
    </w:p>
    <w:p w14:paraId="29C0B88D">
      <w:pPr>
        <w:pStyle w:val="24"/>
        <w:spacing w:line="400" w:lineRule="exact"/>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5.1.4根据采购项目的特点和需要，需要加以详细说明的其他磋商程序规定、要求等内容：无</w:t>
      </w:r>
    </w:p>
    <w:p w14:paraId="40A31322">
      <w:pPr>
        <w:pStyle w:val="24"/>
        <w:jc w:val="center"/>
        <w:outlineLvl w:val="2"/>
        <w:rPr>
          <w:rFonts w:hint="default"/>
          <w:b/>
          <w:color w:val="auto"/>
          <w:sz w:val="28"/>
        </w:rPr>
      </w:pPr>
    </w:p>
    <w:p w14:paraId="0815CC63">
      <w:pPr>
        <w:pStyle w:val="24"/>
        <w:jc w:val="center"/>
        <w:outlineLvl w:val="2"/>
        <w:rPr>
          <w:rFonts w:hint="default"/>
          <w:color w:val="auto"/>
        </w:rPr>
      </w:pPr>
      <w:r>
        <w:rPr>
          <w:b/>
          <w:color w:val="auto"/>
          <w:sz w:val="28"/>
        </w:rPr>
        <w:t>第2节 竞争性磋商须知</w:t>
      </w:r>
    </w:p>
    <w:p w14:paraId="1D22C46A">
      <w:pPr>
        <w:pStyle w:val="24"/>
        <w:jc w:val="center"/>
        <w:outlineLvl w:val="2"/>
        <w:rPr>
          <w:rFonts w:hint="default"/>
          <w:color w:val="auto"/>
        </w:rPr>
      </w:pPr>
      <w:r>
        <w:rPr>
          <w:b/>
          <w:color w:val="auto"/>
          <w:sz w:val="28"/>
        </w:rPr>
        <w:t>一、总则</w:t>
      </w:r>
    </w:p>
    <w:p w14:paraId="0A4CA6FB">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1.适用范围：</w:t>
      </w:r>
    </w:p>
    <w:p w14:paraId="2D95C627">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1.1适用于磋商文件载明项目的采购活动（以下简称：“本次采购活动”）。</w:t>
      </w:r>
    </w:p>
    <w:p w14:paraId="330C6036">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2.定义及要求：</w:t>
      </w:r>
    </w:p>
    <w:p w14:paraId="54D58F4B">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2.1“采购标的”指磋商文件载明的需要采购的货物、服务、工程。</w:t>
      </w:r>
    </w:p>
    <w:p w14:paraId="487AEE44">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2.2“采购人”指本次采购项目的买方、或业主方、或甲方，具体见磋商文件第一章；“采购代理机构”系指接受采购人委托，组织开展竞争性磋商采购活动的代理机构，具体见磋商文件第一章。</w:t>
      </w:r>
    </w:p>
    <w:p w14:paraId="749FE3D2">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2.3“潜在供应商”按照磋商文件第一章规定进行获取文件，且有意向参加本项目响应磋商的供应商。</w:t>
      </w:r>
    </w:p>
    <w:p w14:paraId="0D8F3162">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2.4“供应商”指按照磋商文件第一章规定进行获取文件，且已经提交响应文件的法人或其他组织或自然人。只有适合自然人参与和承接的政府采购项目，供应商才可以是自然人。</w:t>
      </w:r>
    </w:p>
    <w:p w14:paraId="738F158C">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2.5“单位负责人”指单位法定代表人（供应商为法人的）或法律、法规规定代表单位行使职权的主要负责人（供应商为其他组织的）。</w:t>
      </w:r>
    </w:p>
    <w:p w14:paraId="6C95ECEA">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2.6“供应商代表”指供应商（为法人或其他组织的）的单位负责人或由其授权的委托代理人，即单位负责人授权书中载明的接受授权方。供应商为自然人的，由本人签字并附身份证明。</w:t>
      </w:r>
    </w:p>
    <w:p w14:paraId="7C0B2FA3">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3.合格的供应商：</w:t>
      </w:r>
    </w:p>
    <w:p w14:paraId="55C266E2">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3.1一般规定</w:t>
      </w:r>
    </w:p>
    <w:p w14:paraId="190B60D1">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3.1.1供应商除了应遵守政府采购法及实施条例、政府采购非招标采购方式管理办法及有关政府采购文件的规定外，还应遵守《中华人民共和国劳动合同法》有关规定和《中华人民共和国妇女权益保障法 》中关于“劳动和社会保障权益”的有关要求以及其他有关法律、法规和规章的强制性规定。</w:t>
      </w:r>
    </w:p>
    <w:p w14:paraId="37B38ADA">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3.1.2为采购项目提供整体设计、规范编制或项目管理、监理、检测等服务的供应商，不得再参加该采购项目除整体设计、规范编制和项目管理、监理、检测等服务之外的其他采购活动。</w:t>
      </w:r>
    </w:p>
    <w:p w14:paraId="41C876D2">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3.1.3列入失信被执行人、重大税收违法案件当事人名单、政府采购严重违法失信行为记录名单及其他不符合资格条件的供应商，不得参加采购活动</w:t>
      </w:r>
      <w:r>
        <w:rPr>
          <w:rStyle w:val="21"/>
          <w:rFonts w:hint="eastAsia" w:ascii="宋体" w:hAnsi="宋体" w:eastAsia="宋体" w:cs="宋体"/>
          <w:color w:val="auto"/>
          <w:sz w:val="24"/>
          <w:szCs w:val="24"/>
        </w:rPr>
        <w:t>。</w:t>
      </w:r>
    </w:p>
    <w:p w14:paraId="126721FC">
      <w:pPr>
        <w:pStyle w:val="24"/>
        <w:spacing w:line="360" w:lineRule="auto"/>
        <w:ind w:firstLine="241" w:firstLineChars="100"/>
        <w:rPr>
          <w:rFonts w:hint="eastAsia" w:ascii="宋体" w:hAnsi="宋体" w:eastAsia="宋体" w:cs="宋体"/>
          <w:color w:val="auto"/>
          <w:sz w:val="24"/>
          <w:szCs w:val="24"/>
        </w:rPr>
      </w:pPr>
      <w:r>
        <w:rPr>
          <w:rFonts w:hint="eastAsia" w:ascii="宋体" w:hAnsi="宋体" w:eastAsia="宋体" w:cs="宋体"/>
          <w:b/>
          <w:color w:val="auto"/>
          <w:sz w:val="24"/>
          <w:szCs w:val="24"/>
        </w:rPr>
        <w:t>供应商有责任检查自身情况，在响应文件中对是否违反以上一般规定做出如实声明，否则其响应文件将被否决。</w:t>
      </w:r>
    </w:p>
    <w:p w14:paraId="4599D8EF">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3.2特别规定</w:t>
      </w:r>
    </w:p>
    <w:p w14:paraId="3C4DAEA5">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3.2.1供应商的资格要求：详见竞争性磋商须知前附表第1项。</w:t>
      </w:r>
    </w:p>
    <w:p w14:paraId="0611BB15">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3.2.2是否接受联合体形式的响应磋商：详见竞争性磋商须知前附表第2项。若接受联合体形式且供应商为联合体，则联合体各方除了应遵守本章第3.1条规定外，还应遵守下列规定：</w:t>
      </w:r>
    </w:p>
    <w:p w14:paraId="6362972D">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（1）联合体各方应提交联合体协议，联合体协议应符合磋商文件规定。</w:t>
      </w:r>
    </w:p>
    <w:p w14:paraId="42637BC0">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（2）联合体各方不得再单独参加或与其他供应商另外组成联合体参加同一合同项下的响应磋商。</w:t>
      </w:r>
    </w:p>
    <w:p w14:paraId="1499634C">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（3）联合体各方应共同与采购人签订采购合同，就采购合同约定的事项对采购人承担连带责任。</w:t>
      </w:r>
    </w:p>
    <w:p w14:paraId="1E37AF57">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项目如涉及资质要求，该部分工作内容应由联合体中符合该资质要求的供应商承担，联合体协议及签订的采购合同应符合这一要求；联合体中有同类资质的供应商按照联合体分工承担相同工作的，应当按照资质等级较低的供应商确定资质等级。</w:t>
      </w:r>
    </w:p>
    <w:p w14:paraId="085AC1A0">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（5）联合体一方放弃成交的，视为联合体整体放弃成交，联合体各方承担连带责任。</w:t>
      </w:r>
    </w:p>
    <w:p w14:paraId="4E31828C">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（6）如本项目不接受联合体报价而供应商为联合体的，或者本项目接受联合体报价但供应商组成的联合体不符合本章第3.2条规定的，其报价无效。</w:t>
      </w:r>
    </w:p>
    <w:p w14:paraId="5BE07772">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3.2.3若接受联合体形式，单位负责人为同一人或者存在直接控股、管理关系的不同供应商可以组成一个联合体，以一个供应商的身份参加政府采购活动。若不接受联合体形式，则单位负责人为同一人或者存在直接控股、管理关系的不同供应商，不得参加同一合同项下的政府采购活动。</w:t>
      </w:r>
    </w:p>
    <w:p w14:paraId="7F325F71">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4.参与竞争性磋商费用：</w:t>
      </w:r>
    </w:p>
    <w:p w14:paraId="671DC54D">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4.1除法律法规或采购文件另有规定之外，供应商应自行承担其准备与参加竞争性磋商所涉及的一切费用。</w:t>
      </w:r>
    </w:p>
    <w:p w14:paraId="39617E9A">
      <w:pPr>
        <w:pStyle w:val="24"/>
        <w:jc w:val="center"/>
        <w:outlineLvl w:val="2"/>
        <w:rPr>
          <w:rFonts w:hint="default"/>
          <w:b/>
          <w:color w:val="auto"/>
          <w:sz w:val="28"/>
        </w:rPr>
      </w:pPr>
    </w:p>
    <w:p w14:paraId="45F28B5D">
      <w:pPr>
        <w:pStyle w:val="24"/>
        <w:jc w:val="center"/>
        <w:outlineLvl w:val="2"/>
        <w:rPr>
          <w:rFonts w:hint="default"/>
          <w:color w:val="auto"/>
        </w:rPr>
      </w:pPr>
      <w:r>
        <w:rPr>
          <w:b/>
          <w:color w:val="auto"/>
          <w:sz w:val="28"/>
        </w:rPr>
        <w:t>二、竞争性磋商文件</w:t>
      </w:r>
    </w:p>
    <w:p w14:paraId="1E11BD42">
      <w:pPr>
        <w:pStyle w:val="24"/>
        <w:spacing w:line="360" w:lineRule="auto"/>
        <w:rPr>
          <w:rFonts w:hint="default" w:ascii="宋体" w:hAnsi="宋体" w:eastAsia="宋体" w:cs="宋体"/>
          <w:color w:val="auto"/>
          <w:sz w:val="24"/>
          <w:szCs w:val="24"/>
        </w:rPr>
      </w:pPr>
      <w:r>
        <w:rPr>
          <w:rFonts w:ascii="宋体" w:hAnsi="宋体" w:eastAsia="宋体" w:cs="宋体"/>
          <w:color w:val="auto"/>
          <w:sz w:val="24"/>
          <w:szCs w:val="24"/>
        </w:rPr>
        <w:t>5.竞争性磋商文件的组成：</w:t>
      </w:r>
    </w:p>
    <w:p w14:paraId="16D60F95">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5.1竞争性磋商文件由下述部分组成：</w:t>
      </w:r>
    </w:p>
    <w:p w14:paraId="38334B75">
      <w:pPr>
        <w:pStyle w:val="24"/>
        <w:spacing w:line="360" w:lineRule="auto"/>
        <w:ind w:firstLine="480"/>
        <w:rPr>
          <w:rFonts w:hint="default" w:ascii="宋体" w:hAnsi="宋体" w:eastAsia="宋体" w:cs="宋体"/>
          <w:color w:val="auto"/>
          <w:sz w:val="24"/>
          <w:szCs w:val="24"/>
        </w:rPr>
      </w:pPr>
      <w:r>
        <w:rPr>
          <w:rFonts w:ascii="宋体" w:hAnsi="宋体" w:eastAsia="宋体" w:cs="宋体"/>
          <w:color w:val="auto"/>
          <w:sz w:val="24"/>
          <w:szCs w:val="24"/>
        </w:rPr>
        <w:t>第一章 采购公告（或采购邀请书）</w:t>
      </w:r>
    </w:p>
    <w:p w14:paraId="0A8CABC8">
      <w:pPr>
        <w:pStyle w:val="24"/>
        <w:spacing w:line="360" w:lineRule="auto"/>
        <w:ind w:firstLine="480"/>
        <w:rPr>
          <w:rFonts w:hint="default" w:ascii="宋体" w:hAnsi="宋体" w:eastAsia="宋体" w:cs="宋体"/>
          <w:color w:val="auto"/>
          <w:sz w:val="24"/>
          <w:szCs w:val="24"/>
        </w:rPr>
      </w:pPr>
      <w:r>
        <w:rPr>
          <w:rFonts w:ascii="宋体" w:hAnsi="宋体" w:eastAsia="宋体" w:cs="宋体"/>
          <w:color w:val="auto"/>
          <w:sz w:val="24"/>
          <w:szCs w:val="24"/>
        </w:rPr>
        <w:t>第二章 竞争性磋商须知</w:t>
      </w:r>
    </w:p>
    <w:p w14:paraId="40F5988B">
      <w:pPr>
        <w:pStyle w:val="24"/>
        <w:spacing w:line="360" w:lineRule="auto"/>
        <w:ind w:firstLine="480"/>
        <w:rPr>
          <w:rFonts w:hint="default" w:ascii="宋体" w:hAnsi="宋体" w:eastAsia="宋体" w:cs="宋体"/>
          <w:color w:val="auto"/>
          <w:sz w:val="24"/>
          <w:szCs w:val="24"/>
        </w:rPr>
      </w:pPr>
      <w:r>
        <w:rPr>
          <w:rFonts w:ascii="宋体" w:hAnsi="宋体" w:eastAsia="宋体" w:cs="宋体"/>
          <w:color w:val="auto"/>
          <w:sz w:val="24"/>
          <w:szCs w:val="24"/>
        </w:rPr>
        <w:t>第三章 采购内容及要求</w:t>
      </w:r>
    </w:p>
    <w:p w14:paraId="372C0180">
      <w:pPr>
        <w:pStyle w:val="24"/>
        <w:spacing w:line="360" w:lineRule="auto"/>
        <w:ind w:firstLine="480"/>
        <w:rPr>
          <w:rFonts w:hint="default" w:ascii="宋体" w:hAnsi="宋体" w:eastAsia="宋体" w:cs="宋体"/>
          <w:color w:val="auto"/>
          <w:sz w:val="24"/>
          <w:szCs w:val="24"/>
        </w:rPr>
      </w:pPr>
      <w:r>
        <w:rPr>
          <w:rFonts w:ascii="宋体" w:hAnsi="宋体" w:eastAsia="宋体" w:cs="宋体"/>
          <w:color w:val="auto"/>
          <w:sz w:val="24"/>
          <w:szCs w:val="24"/>
        </w:rPr>
        <w:t>第四章 合同主要条款及格式</w:t>
      </w:r>
    </w:p>
    <w:p w14:paraId="7E275AF6">
      <w:pPr>
        <w:pStyle w:val="24"/>
        <w:spacing w:line="360" w:lineRule="auto"/>
        <w:ind w:firstLine="480"/>
        <w:rPr>
          <w:rFonts w:hint="default" w:ascii="宋体" w:hAnsi="宋体" w:eastAsia="宋体" w:cs="宋体"/>
          <w:color w:val="auto"/>
          <w:sz w:val="24"/>
          <w:szCs w:val="24"/>
        </w:rPr>
      </w:pPr>
      <w:r>
        <w:rPr>
          <w:rFonts w:ascii="宋体" w:hAnsi="宋体" w:eastAsia="宋体" w:cs="宋体"/>
          <w:color w:val="auto"/>
          <w:sz w:val="24"/>
          <w:szCs w:val="24"/>
        </w:rPr>
        <w:t>第五章 首次响应文件格式</w:t>
      </w:r>
    </w:p>
    <w:p w14:paraId="117172DC">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5.2除上述内容以外，采购人、采购代理机构或者磋商小组在采购过程期间对磋商文件所作的澄清、修改或补充，均构成磋商文件的组成部分，对采购人和供应商具有约束力。</w:t>
      </w:r>
    </w:p>
    <w:p w14:paraId="1CC33103">
      <w:pPr>
        <w:pStyle w:val="24"/>
        <w:spacing w:line="360" w:lineRule="auto"/>
        <w:rPr>
          <w:rFonts w:hint="default" w:ascii="宋体" w:hAnsi="宋体" w:eastAsia="宋体" w:cs="宋体"/>
          <w:color w:val="auto"/>
          <w:sz w:val="24"/>
          <w:szCs w:val="24"/>
        </w:rPr>
      </w:pPr>
      <w:r>
        <w:rPr>
          <w:rFonts w:ascii="宋体" w:hAnsi="宋体" w:eastAsia="宋体" w:cs="宋体"/>
          <w:color w:val="auto"/>
          <w:sz w:val="24"/>
          <w:szCs w:val="24"/>
        </w:rPr>
        <w:t>6.竞争性磋商文件的澄清、补充、修改及现场考察等：</w:t>
      </w:r>
    </w:p>
    <w:p w14:paraId="49EC8D8A">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6.1提交首次响应文件截止之日前，采购人、采购代理机构或者磋商小组可以对已发出的磋商文件进行必要的澄清、补充或者修改，澄清、补充或者修改的内容作为磋商文件的组成部分。澄清、补充或者修改的内容可能影响响应文件编制的，采购人、采购代理机构或者磋商小组将在提交首次响应文件截止时间5个日历日前，以书面形式通知所有获取磋商文件的潜在供应商，不足5个日历日的，采购人、采购代理机构或磋商小组将顺延提交首次响应文件的截止时间。</w:t>
      </w:r>
    </w:p>
    <w:p w14:paraId="05962927">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6.2提交首次响应文件截止时间前，若采购人发布更正公告，则更正公告及其所发布的内容或信息（包括但不限于竞争性磋商文件的澄清、补充或修改等）作为磋商文件组成部分，对采购人和供应商具有约束力。更正公告作为采购人、采购代理机构或磋商小组通知所有潜在供应商的书面形式，潜在供应商务必随时关注磋商文件中载明的指定媒体，以免遗漏。</w:t>
      </w:r>
    </w:p>
    <w:p w14:paraId="13626CAB">
      <w:pPr>
        <w:pStyle w:val="24"/>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6.3采购人、采购代理机构可以视采购项目的具体情况，组织供应商进行现场考察或召开磋商前答疑会，是否组织现场考察或召开磋商前答疑会详见竞争性磋商须知前附表第3项。</w:t>
      </w:r>
    </w:p>
    <w:p w14:paraId="2C776D1F">
      <w:pPr>
        <w:pStyle w:val="24"/>
        <w:jc w:val="center"/>
        <w:outlineLvl w:val="2"/>
        <w:rPr>
          <w:rFonts w:hint="default"/>
          <w:b/>
          <w:color w:val="auto"/>
          <w:sz w:val="28"/>
        </w:rPr>
      </w:pPr>
    </w:p>
    <w:p w14:paraId="3958DAE6">
      <w:pPr>
        <w:pStyle w:val="24"/>
        <w:jc w:val="center"/>
        <w:outlineLvl w:val="2"/>
        <w:rPr>
          <w:rFonts w:hint="default"/>
          <w:color w:val="auto"/>
        </w:rPr>
      </w:pPr>
      <w:r>
        <w:rPr>
          <w:b/>
          <w:color w:val="auto"/>
          <w:sz w:val="28"/>
        </w:rPr>
        <w:t>三、响应文件编制</w:t>
      </w:r>
    </w:p>
    <w:p w14:paraId="24D8224F">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7.应标要求</w:t>
      </w:r>
    </w:p>
    <w:p w14:paraId="391EC711">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7.1供应商可按照采购包号，对竞争性磋商文件中载明的全部或部分采购包进行响应。对于能够详细列明采购标的技术、服务要求的采购项目，供应商响应时，对同一个采购包内所有的采购内容和要求必须进行完整响应，否则其相应采购包的响应文件将被否决。</w:t>
      </w:r>
    </w:p>
    <w:p w14:paraId="1A3C8C4C">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7.2供应商代表在同一个合同项下只能接受一个供应商的委托参加响应磋商，否则其响应文件将被否决。</w:t>
      </w:r>
    </w:p>
    <w:p w14:paraId="2027BDDB">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7.3供应商应仔细阅读磋商文件的所有内容和要求，按磋商文件的规定提供响应文件，并对其所提供的全部资料、承诺和声明的真实性、合法性和准确性负责。</w:t>
      </w:r>
    </w:p>
    <w:p w14:paraId="726530F1">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7.4除非竞争性磋商须知前附表另有规定外，供应商提供的响应文件应使用中文文本，若有不同文字文本，以中文文本为准。</w:t>
      </w:r>
    </w:p>
    <w:p w14:paraId="655B3AA6">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7.5响应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14:paraId="6D884524">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7.6除非竞争性磋商须知前附表另有规定外，供应商承诺的报价应以人民币进行报价，合同实施结算时亦以人民币支付；所有计量均采用中华人民共和国法定计量单位。</w:t>
      </w:r>
    </w:p>
    <w:p w14:paraId="4B60AB2D">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8.首次响应文件的组成：</w:t>
      </w:r>
    </w:p>
    <w:p w14:paraId="22E7D509">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8.1首次响应文件包括但不限于下列部分：</w:t>
      </w:r>
    </w:p>
    <w:p w14:paraId="27DA2850">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（1）响应函</w:t>
      </w:r>
    </w:p>
    <w:p w14:paraId="08AF5080">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（2）报价一览表（含详细报价书）</w:t>
      </w:r>
    </w:p>
    <w:p w14:paraId="396E6C84">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（3）资格证明文件</w:t>
      </w:r>
    </w:p>
    <w:p w14:paraId="3FBF53CB">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（4）磋商保证金凭证</w:t>
      </w:r>
    </w:p>
    <w:p w14:paraId="1795ECE8">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（5）技术和商务偏离表</w:t>
      </w:r>
    </w:p>
    <w:p w14:paraId="62DB2DCF">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（6）相关技术、商务、服务响应承诺及资料</w:t>
      </w:r>
    </w:p>
    <w:p w14:paraId="01F18CA2">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（7）供应商提交的其他资料</w:t>
      </w:r>
    </w:p>
    <w:p w14:paraId="2A19CBB3">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（8）要求作为响应文件组成部分的其他内容（若有）</w:t>
      </w:r>
    </w:p>
    <w:p w14:paraId="0497A057">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9.响应文件有效期：</w:t>
      </w:r>
    </w:p>
    <w:p w14:paraId="70C336FC">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9.1响应文件有效期见竞争性磋商须知前附表第4项，响应文件承诺的有效期不得少于磋商文件载明的有效期，否则其响应文件将被否决。</w:t>
      </w:r>
    </w:p>
    <w:p w14:paraId="7EC12BF9">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9.2特殊情况下采购人可于响应文件有效期满之前要求供应商同意延长有效期，要求与答复均应为书面形式。供应商可以拒绝延长有效期，且其磋商保证金可以退还，但其供应商资格将被取消。同意延长有效期的供应商，不需要也不允许修改其响应文件及磋商承诺，但将要求其相应延长磋商保证金有效期，有关退还和不予退还磋商保证金的规定在有效期延长期内继续有效。</w:t>
      </w:r>
    </w:p>
    <w:p w14:paraId="375A27C5">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10.磋商保证金：</w:t>
      </w:r>
    </w:p>
    <w:p w14:paraId="3C6FFC97">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10.1供应商应按竞争性磋商文件规定的金额、形式等要求提交磋商保证金。磋商文件若接受联合体形式且供应商为联合体的，则可以由联合体中的牵头方提交磋商保证金，其提交的磋商保证金对联合体各方均具有约束力。</w:t>
      </w:r>
    </w:p>
    <w:p w14:paraId="132F9A6E">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10.1.1供应商以汇款形式缴纳磋商保证金的，应从其银行账户按照下列方式：公对公转账方式向磋商文件载明的磋商保证金账户提交磋商保证金。磋商保证金应于首次响应文件递交截止时间前到达磋商文件载明的磋商保证金账户，否则视为磋商保证金未提交。</w:t>
      </w:r>
    </w:p>
    <w:p w14:paraId="144A1300">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10.2磋商保证金为响应文件的重要组成部分之一。磋商保证金用于保护本次磋商活动免受供应商的违约或失信行为而引起的风险。未按规定提交磋商保证金的，其响应文件将被否决。</w:t>
      </w:r>
    </w:p>
    <w:p w14:paraId="1D87DE5F">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10.3磋商保证金退还：</w:t>
      </w:r>
    </w:p>
    <w:p w14:paraId="3EAECE09">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10.3.1采购人或者采购代理机构将在采购活动结束后及时退还供应商的保证金，但因供应商自身原因导致无法及时退还的除外（比如：采购人委托代理机构组织磋商采购，成交的供应商未向采购代理机构出具已签订合同证明材料，造成磋商保证金退还时间延误的结果，由成交的供应商自行承担和谅解等）。未成交人的保证金将在成交通知书发出后5个工作日内退还，成交人的保证金将在采购合同签订后5个工作日内退还。关于磋商保证金退还的其它要求见竞争性磋商须知前附表第5项。</w:t>
      </w:r>
    </w:p>
    <w:p w14:paraId="52768C77">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10.3.2质疑或投诉涉及的供应商，若其磋商保证金尚未退还，则待质疑或投诉处理完毕后，且没有发生法律法规或者磋商文件规定的不予退还磋商保证金情形，则由采购人或采购代理机构给予及时退还。</w:t>
      </w:r>
    </w:p>
    <w:p w14:paraId="069C7F39">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10.4如果供应商发生以下任何一种情况时，其磋商保证金将被不予退还或通过保函进行索赔：</w:t>
      </w:r>
    </w:p>
    <w:p w14:paraId="0BF63FC1">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(1)供应商在提交响应文件截止时间后撤回响应文件的；</w:t>
      </w:r>
    </w:p>
    <w:p w14:paraId="5ECE1BC6">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(2)供应商在响应文件中提供虚假材料的；</w:t>
      </w:r>
    </w:p>
    <w:p w14:paraId="41A48D8E">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(3)除因不可抗力或磋商文件认可的情形以外，成交人不与采购人签订合同的；</w:t>
      </w:r>
    </w:p>
    <w:p w14:paraId="77898706">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(4)供应商与采购人、其他供应商或者采购代理机构恶意串通的；</w:t>
      </w:r>
    </w:p>
    <w:p w14:paraId="30F640F7">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(5)供应商在提交最后报价后要求退出磋商的；</w:t>
      </w:r>
    </w:p>
    <w:p w14:paraId="4E6FB76C">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(6)供应商假借以他人名义参加磋商或者以其他方式弄虚作假，骗取成交；</w:t>
      </w:r>
    </w:p>
    <w:p w14:paraId="1D2637B0">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(7)国家法律法规以及磋商文件中规定的其他磋商保证金不予退还的情形。</w:t>
      </w:r>
    </w:p>
    <w:p w14:paraId="0940C0BC">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上述不予退还磋商保证金的情况不能抵偿给采购人或采购代理机构造成损失的，供应商还要承担赔偿责任。</w:t>
      </w:r>
    </w:p>
    <w:p w14:paraId="35CC6A08">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11.响应文件基本编制要求：</w:t>
      </w:r>
    </w:p>
    <w:p w14:paraId="294F038A">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11.1供应商须编制由本须知规定组成的响应文件正副本份数详见竞争性磋商须知前附表第6项。响应文件正本和全部副本均应使用不能擦去的墨料或墨水打印、书写或复印，副本可以用正本的完整复印件。响应文件封面上应标明“正本”、“副本”字样。正本与副本内容如有不一致，则以正本为准。</w:t>
      </w:r>
    </w:p>
    <w:p w14:paraId="524CBD8D">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11.2响应文件应由供应商代表签字并加盖公章。供应商代表如果不是竞争性磋商须知中定义的“单位负责人”，则其响应文件中还必须提供“单位负责人授权书”。</w:t>
      </w:r>
    </w:p>
    <w:p w14:paraId="28F8DD00">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11.3响应文件应尽量避免涂改、行间插字或删除。如果出现上述情况，改动之处应加盖供应商单位公章或由供应商代表签字确认。</w:t>
      </w:r>
    </w:p>
    <w:p w14:paraId="0522D558">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11.4供应商应提交证明其拟提供货物、服务或工程符合磋商文件要求的技术和商务响应文件，该文件可以是文字资料、图纸和数据，并对拟提供的货物、服务或工程的主要内容进行详细描述。</w:t>
      </w:r>
    </w:p>
    <w:p w14:paraId="09A306C9">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12.纸质响应文件的密封、标识、签署和提交</w:t>
      </w:r>
    </w:p>
    <w:p w14:paraId="6F2D1427">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12.1供应商应当将响应文件密封包装提交，并在外封套上标识项目名称、项目编号、供应商单位名称以及“于</w:t>
      </w:r>
      <w:r>
        <w:rPr>
          <w:rFonts w:hint="eastAsia" w:ascii="宋体" w:hAnsi="宋体" w:eastAsia="宋体" w:cs="宋体"/>
          <w:color w:val="auto"/>
          <w:sz w:val="24"/>
          <w:szCs w:val="24"/>
          <w:u w:val="single"/>
          <w:lang w:val="en-US" w:eastAsia="zh-CN"/>
        </w:rPr>
        <w:t xml:space="preserve">          </w:t>
      </w:r>
      <w:r>
        <w:rPr>
          <w:rFonts w:hint="eastAsia" w:ascii="宋体" w:hAnsi="宋体" w:eastAsia="宋体" w:cs="宋体"/>
          <w:color w:val="auto"/>
          <w:sz w:val="24"/>
          <w:szCs w:val="24"/>
        </w:rPr>
        <w:t>之前（指首次响应文件递交截止日期及时间）不准启封响应文件”的字样；采用邮寄方式提交响应文件的，其外包装上也必须按前文要求做好标识内容和字样，且供应商还应当主动向采购人或采购代理机构确认邮件收递情况。由于供应商未按照要求对其提交的响应文件进行密封、标识、邮寄确认等，由此可能产生的后果（包括拒收、误放、遗漏或提前拆封等情形），将由供应商自行承担相应结果，采购人或采购代理机构不承担责任。</w:t>
      </w:r>
    </w:p>
    <w:p w14:paraId="712A3033">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12.2供应商应当在磋商文件规定的提交响应文件截止时间前，将首次响应文件密封送达磋商文件规定的指定地点。在截止时间后送达的首次响应文件为无效文件，采购人、采购代理机构或者磋商小组将不予接收。</w:t>
      </w:r>
    </w:p>
    <w:p w14:paraId="0FCFEB65">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12.3供应商在首次响应文件递交截止时间前，可以对其所提交的响应文件进行补充、修改或者撤回，并书面通知采购人、采购代理机构或磋商小组。补充、修改的内容作为响应文件的组成部分。补充、修改的内容与响应文件不一致的，以补充、修改的内容为准。供应商在提交响应文件截止时间前提交的补充、修改或者撤回申请要求，应当以原件书面形式并由供应商代表签署（供应商代表如果不是竞争性磋商须知中定义的“单位负责人”，则还必须提供“单位负责人授权书”），或者加盖供应商单位公章方可生效，否则采购人、采购代理机构或磋商小组将视为无效补充、修改或者撤回。采购人、采购代理机构或磋商小组不接受供应商口头、电话、传真或电子邮件形式提交的补充、修改或者撤回。</w:t>
      </w:r>
    </w:p>
    <w:p w14:paraId="159F6BFF">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12.4供应商在磋商过程中根据磋商小组要求，提交的有关澄清、说明、补充、更正响应文件以及最后报价响应文件等资料，均应由供应商代表签署（供应商代表如果不是竞争性磋商须知中定义的“单位负责人”，则还必须提供“单位负责人授权书”），或者加盖供应商单位公章。</w:t>
      </w:r>
    </w:p>
    <w:p w14:paraId="612ADC51">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12.5除《政府采购竞争性磋商采购方式管理暂行办法》等相关法律法规及财政部门颁布的规范性文件允许的两家供应商进行竞争性磋商采购情形外，首次响应文件递交截止时间后，提交响应文件的供应商不足三家的，本次竞争性磋商活动终止，除采购任务取消情形外，采购人将依法重新组织采购或者采取其他方式采购。</w:t>
      </w:r>
    </w:p>
    <w:p w14:paraId="11B6D134">
      <w:pPr>
        <w:pStyle w:val="24"/>
        <w:jc w:val="center"/>
        <w:outlineLvl w:val="2"/>
        <w:rPr>
          <w:rFonts w:hint="default"/>
          <w:color w:val="auto"/>
        </w:rPr>
      </w:pPr>
      <w:r>
        <w:rPr>
          <w:b/>
          <w:color w:val="auto"/>
          <w:sz w:val="28"/>
        </w:rPr>
        <w:t>四、竞争性磋商</w:t>
      </w:r>
    </w:p>
    <w:p w14:paraId="0C38B5D9">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13.评审和磋商基本准则</w:t>
      </w:r>
    </w:p>
    <w:p w14:paraId="0258E933">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13.1对所有供应商的评审和磋商，都采用相同的程序和标准。</w:t>
      </w:r>
    </w:p>
    <w:p w14:paraId="2B7B0DA2">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13.2磋商及评审过程将严格按照磋商文件的要求和条件进行，磋商小组将根据供应商的响应文件，按磋商文件规定的磋商程序及评审的标准和方法进行评审、磋商，并推荐成交候选人。</w:t>
      </w:r>
    </w:p>
    <w:p w14:paraId="696A7CB1">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14.磋商程序以及评审标准和方法</w:t>
      </w:r>
    </w:p>
    <w:p w14:paraId="777D59F7">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14.1采购人将根据项目的特点依法组建磋商小组。磋商小组将根据磋商文件规定的程序、评审标准和方法等内容对供应商进行评审、磋商。</w:t>
      </w:r>
    </w:p>
    <w:p w14:paraId="7DE569E7">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14.2 在进入磋商阶段之前，磋商小组将对供应商提交的首次响应文件中资格证明文件以及其他响应文件是否对磋商文件的要求作出实质性响应进行审查。如果供应商资格审查和实质性响应审查不合格，则其响应文件将被磋商小组否决，按无效处理，不进入磋商阶段，磋商小组将告知有关供应商。</w:t>
      </w:r>
    </w:p>
    <w:p w14:paraId="0123FCD9">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14.2.1供应商有下列情况之一者，其提交的响应文件将被视为未实质性响应磋商文件要求，磋商小组将否决其响应文件，按无效处理：</w:t>
      </w:r>
    </w:p>
    <w:p w14:paraId="29A9CC9F">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采购包1：</w:t>
      </w:r>
    </w:p>
    <w:tbl>
      <w:tblPr>
        <w:tblStyle w:val="18"/>
        <w:tblW w:w="8985"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80"/>
        <w:gridCol w:w="1305"/>
        <w:gridCol w:w="6900"/>
      </w:tblGrid>
      <w:tr w14:paraId="2A13E0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04E4206F">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305" w:type="dxa"/>
            <w:vAlign w:val="center"/>
          </w:tcPr>
          <w:p w14:paraId="2DC594E5">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符合审查要求概况</w:t>
            </w:r>
          </w:p>
        </w:tc>
        <w:tc>
          <w:tcPr>
            <w:tcW w:w="6900" w:type="dxa"/>
          </w:tcPr>
          <w:p w14:paraId="1D1425BC">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评审点具体描述</w:t>
            </w:r>
          </w:p>
        </w:tc>
      </w:tr>
      <w:tr w14:paraId="03F232A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0271522D">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305" w:type="dxa"/>
            <w:vAlign w:val="center"/>
          </w:tcPr>
          <w:p w14:paraId="26F3B8B0">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情形1</w:t>
            </w:r>
          </w:p>
        </w:tc>
        <w:tc>
          <w:tcPr>
            <w:tcW w:w="6900" w:type="dxa"/>
          </w:tcPr>
          <w:p w14:paraId="7B2BC427">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响应文件中提供的资格证明文件不全的；</w:t>
            </w:r>
          </w:p>
        </w:tc>
      </w:tr>
      <w:tr w14:paraId="6ADB7CF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3BD4694B">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305" w:type="dxa"/>
            <w:vAlign w:val="center"/>
          </w:tcPr>
          <w:p w14:paraId="404A8CF6">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情形2</w:t>
            </w:r>
          </w:p>
        </w:tc>
        <w:tc>
          <w:tcPr>
            <w:tcW w:w="6900" w:type="dxa"/>
          </w:tcPr>
          <w:p w14:paraId="52B00F7B">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响应文件未按磋商文件规定由供应商代表签字，或未按磋商文件规定加盖供应商单位公章的；或供应商代表未获得有效授权的；</w:t>
            </w:r>
          </w:p>
        </w:tc>
      </w:tr>
      <w:tr w14:paraId="4AE1BA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5E6BDFCB">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305" w:type="dxa"/>
            <w:vAlign w:val="center"/>
          </w:tcPr>
          <w:p w14:paraId="6AF3DE5E">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情形3</w:t>
            </w:r>
          </w:p>
        </w:tc>
        <w:tc>
          <w:tcPr>
            <w:tcW w:w="6900" w:type="dxa"/>
          </w:tcPr>
          <w:p w14:paraId="3AD988B0">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供应商未按磋商文件规定提交磋商保证金的；</w:t>
            </w:r>
          </w:p>
        </w:tc>
      </w:tr>
      <w:tr w14:paraId="27D6334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001F6EC3">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305" w:type="dxa"/>
            <w:vAlign w:val="center"/>
          </w:tcPr>
          <w:p w14:paraId="76E81E0D">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情形4</w:t>
            </w:r>
          </w:p>
        </w:tc>
        <w:tc>
          <w:tcPr>
            <w:tcW w:w="6900" w:type="dxa"/>
          </w:tcPr>
          <w:p w14:paraId="002174E1">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响应文件有效期不满足磋商文件要求的；</w:t>
            </w:r>
          </w:p>
        </w:tc>
      </w:tr>
      <w:tr w14:paraId="598A8B3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6CB69B37">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1305" w:type="dxa"/>
            <w:vAlign w:val="center"/>
          </w:tcPr>
          <w:p w14:paraId="29041D36">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情形5</w:t>
            </w:r>
          </w:p>
        </w:tc>
        <w:tc>
          <w:tcPr>
            <w:tcW w:w="6900" w:type="dxa"/>
          </w:tcPr>
          <w:p w14:paraId="5DB3D0FA">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响应内容与磋商采购内容及要求有重大偏离或保留的，限制了采购人的权利或者减少成交人合同项下的义务；（由于磋商项目本身特点，不能详细列明采购标的的技术、服务要求的除外）；</w:t>
            </w:r>
          </w:p>
        </w:tc>
      </w:tr>
      <w:tr w14:paraId="0AE4FD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430FD885">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1305" w:type="dxa"/>
            <w:vAlign w:val="center"/>
          </w:tcPr>
          <w:p w14:paraId="33DECC3F">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情形6</w:t>
            </w:r>
          </w:p>
        </w:tc>
        <w:tc>
          <w:tcPr>
            <w:tcW w:w="6900" w:type="dxa"/>
          </w:tcPr>
          <w:p w14:paraId="28A85139">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响应文件中附有采购人无法接受的条件的；</w:t>
            </w:r>
          </w:p>
        </w:tc>
      </w:tr>
      <w:tr w14:paraId="5ECD49F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7247A4B4">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1305" w:type="dxa"/>
            <w:vAlign w:val="center"/>
          </w:tcPr>
          <w:p w14:paraId="636CE080">
            <w:pPr>
              <w:pStyle w:val="24"/>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情形7</w:t>
            </w:r>
          </w:p>
        </w:tc>
        <w:tc>
          <w:tcPr>
            <w:tcW w:w="6900" w:type="dxa"/>
          </w:tcPr>
          <w:p w14:paraId="55954A84">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不符合磋商文件中规定的其它实质性条款（比如：报价超过了磋商文件规定的最高限价）。</w:t>
            </w:r>
          </w:p>
        </w:tc>
      </w:tr>
    </w:tbl>
    <w:p w14:paraId="56BFB112">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14.2.2其他情形</w:t>
      </w:r>
    </w:p>
    <w:p w14:paraId="655A48AD">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采购包1：</w:t>
      </w:r>
    </w:p>
    <w:p w14:paraId="16D24EC0">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技术符合性</w:t>
      </w:r>
    </w:p>
    <w:tbl>
      <w:tblPr>
        <w:tblStyle w:val="18"/>
        <w:tblW w:w="8979"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330"/>
        <w:gridCol w:w="7649"/>
      </w:tblGrid>
      <w:tr w14:paraId="78F6AA0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65" w:hRule="atLeast"/>
        </w:trPr>
        <w:tc>
          <w:tcPr>
            <w:tcW w:w="1330" w:type="dxa"/>
          </w:tcPr>
          <w:p w14:paraId="69D3F381">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情形</w:t>
            </w:r>
          </w:p>
        </w:tc>
        <w:tc>
          <w:tcPr>
            <w:tcW w:w="7649" w:type="dxa"/>
          </w:tcPr>
          <w:p w14:paraId="6E690E09">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明细</w:t>
            </w:r>
          </w:p>
        </w:tc>
      </w:tr>
      <w:tr w14:paraId="6E7CA47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30" w:hRule="atLeast"/>
        </w:trPr>
        <w:tc>
          <w:tcPr>
            <w:tcW w:w="1330" w:type="dxa"/>
          </w:tcPr>
          <w:p w14:paraId="60BAE527">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其他情形</w:t>
            </w:r>
          </w:p>
        </w:tc>
        <w:tc>
          <w:tcPr>
            <w:tcW w:w="7649" w:type="dxa"/>
          </w:tcPr>
          <w:p w14:paraId="7DD1F2B1">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违反磋商文件中载明“响应文件无效”（“响应无效”）条款的规定或不符合磋商文件中规定的其它实质性条款，其响应无效。</w:t>
            </w:r>
          </w:p>
        </w:tc>
      </w:tr>
    </w:tbl>
    <w:p w14:paraId="17D298DB">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商务符合性</w:t>
      </w:r>
    </w:p>
    <w:tbl>
      <w:tblPr>
        <w:tblStyle w:val="18"/>
        <w:tblW w:w="8939"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437"/>
        <w:gridCol w:w="7502"/>
      </w:tblGrid>
      <w:tr w14:paraId="111F451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2" w:hRule="atLeast"/>
        </w:trPr>
        <w:tc>
          <w:tcPr>
            <w:tcW w:w="1437" w:type="dxa"/>
          </w:tcPr>
          <w:p w14:paraId="551C091C">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情形</w:t>
            </w:r>
          </w:p>
        </w:tc>
        <w:tc>
          <w:tcPr>
            <w:tcW w:w="7502" w:type="dxa"/>
          </w:tcPr>
          <w:p w14:paraId="330C44B8">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明细</w:t>
            </w:r>
          </w:p>
        </w:tc>
      </w:tr>
      <w:tr w14:paraId="6F90A53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21" w:hRule="atLeast"/>
        </w:trPr>
        <w:tc>
          <w:tcPr>
            <w:tcW w:w="1437" w:type="dxa"/>
          </w:tcPr>
          <w:p w14:paraId="3944ABFF">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其他情形</w:t>
            </w:r>
          </w:p>
        </w:tc>
        <w:tc>
          <w:tcPr>
            <w:tcW w:w="7502" w:type="dxa"/>
          </w:tcPr>
          <w:p w14:paraId="174595EE">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供应商的响应文件不满足磋商文件“第三章 三、商务条件”中的任何一项要求的，其响应无效。（本磋商文件有不一致的地方，以此为准）</w:t>
            </w:r>
          </w:p>
        </w:tc>
      </w:tr>
      <w:tr w14:paraId="5850C8C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05" w:hRule="atLeast"/>
        </w:trPr>
        <w:tc>
          <w:tcPr>
            <w:tcW w:w="1437" w:type="dxa"/>
          </w:tcPr>
          <w:p w14:paraId="57FE879E">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其他情形</w:t>
            </w:r>
          </w:p>
        </w:tc>
        <w:tc>
          <w:tcPr>
            <w:tcW w:w="7502" w:type="dxa"/>
          </w:tcPr>
          <w:p w14:paraId="64E47D48">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违反磋商文件中载明“响应文件无效”（“响应无效”）条款的规定或不符合磋商文件中规定的其它实质性条款，其响应无效。</w:t>
            </w:r>
          </w:p>
        </w:tc>
      </w:tr>
    </w:tbl>
    <w:p w14:paraId="1D302C0A">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附加符合性：无</w:t>
      </w:r>
    </w:p>
    <w:p w14:paraId="621C2DC2">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价格符合性：无</w:t>
      </w:r>
    </w:p>
    <w:p w14:paraId="3BB26925">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磋商小组决定供应商的响应性只根据响应文件本身的内容，而不寻求其他的外部证据。</w:t>
      </w:r>
    </w:p>
    <w:p w14:paraId="3EF76EAD">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14.3磋商小组在对供应商进行响应文件资格审查、实质响应性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磋商小组要求供应商澄清、说明或者更正响应文件应当以书面形式作出。</w:t>
      </w:r>
    </w:p>
    <w:p w14:paraId="03E97E87">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14.4只有资格审查和实质性响应审查合格的供应商才能进入磋商阶段。磋商小组所有成员将集中与单一供应商分别进行磋商，并给予所有参加磋商的合格供应商平等的磋商机会。磋商过程中，磋商小组可以根据磋商文件和磋商情况实质性变动采购需求中的技术、服务要求以及合同草案条款，但不得变动竞争性磋商文件中的其他内容。实质性变动的内容，须经采购人代表确认。磋商过程中对磋商文件作出的实质性变动是磋商文件的有效组成部分，磋商小组将及时以书面形式同时通知所有参加磋商的供应商。根据采购项目的特点和需要，在磋商过程中可能发生实质性变动的内容详见竞争性磋商须知前附表第7项。</w:t>
      </w:r>
    </w:p>
    <w:p w14:paraId="79374B77">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14.5合格供应商应当按照磋商文件的变动情况和磋商小组的要求提交补充响应文件（首次响应文件中已经提交过的如资格证明文件等资料，不用重新提供），并由供应商代表签字或加盖供应商单位公章。供应商代表如果不是竞争性磋商须知中定义的“单位负责人”，则还必须提供“单位负责人授权书”。供应商为自然人的，应当由本人签字并附身份证明。</w:t>
      </w:r>
    </w:p>
    <w:p w14:paraId="0B07B84A">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14.6磋商文件能够详细列明采购标的的技术、服务要求的，磋商结束后，磋商小组应当要求所有实质性响应的合格供应商在规定时间内提交最后报价。参考《政府采购竞争性磋商采购方式管理暂行办法》等相关法律法规及财政部门颁布的规范性文件允许的两家供应商进行竞争性磋商采购情形，则提交最后报价的供应商可以为2家。</w:t>
      </w:r>
    </w:p>
    <w:p w14:paraId="7A137FE1">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14.7磋商文件不能详细列明采购标的的技术、服务要求，需经磋商由供应商提供最终设计方案或解决方案的，磋商结束后，磋商小组应当按照少数服从多数的原则投票推荐3家及以上供应商的设计方案或者解决方案，具体推荐数量和投票细则等内容按照“竞争性磋商须知前附表”中专项附件：“评审的标准和方法”的相关条款规定执行，并要求其在规定时间内提交最后报价。参考《政府采购竞争性磋商采购方式管理暂行办法》等相关法律法规及财政部门颁布的规范性文件允许的两家供应商进行竞争性磋商采购情形，则提交最后报价的供应商可以为2家。</w:t>
      </w:r>
    </w:p>
    <w:p w14:paraId="286D5BE8">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14.8最后报价是供应商响应文件的有效组成部分。如果供应商的最后报价明显低于其他最后报价，使得其最后报价有可能影响商品或服务质量或者不能诚信履约的，供应商应当按照磋商小组要求，在规定时间内作出书面说明，必要时提交相关证明材料；供应商不能合理说明其报价合理性的，磋商小组可以做无效响应文件和无效报价处理。</w:t>
      </w:r>
    </w:p>
    <w:p w14:paraId="78B0CEA8">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14.9磋商小组将采用综合评分法对提交最后报价的供应商的响应文件和最后报价进行综合评分，具体评审的标准和方法详见竞争性磋商须知前附表第8项。磋商小组根据综合评分情况，按照评审得分由高到低顺序推荐3名及以上成交候选供应商，并编写评审报告。参考《政府采购竞争性磋商采购方式管理暂行办法》等相关法律法规及财政部门颁布的规范性文件允许的两家供应商进行竞争性磋商采购情形，则可以按照评审得分由高到低顺序推荐2名成交候选供应商。如果成交候选供应商出现并列相同的评审得分，则相应处理方式按照“竞争性磋商须知前附表”中专项附件：“评审的标准和方法”的相关条款规定执行。</w:t>
      </w:r>
    </w:p>
    <w:p w14:paraId="50D931D9">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14.10供应商提交的响应文件和资料将给予保密，但不退回（有关证件或证照的原件除外）。</w:t>
      </w:r>
    </w:p>
    <w:p w14:paraId="225FD3C6">
      <w:pPr>
        <w:pStyle w:val="24"/>
        <w:outlineLvl w:val="2"/>
        <w:rPr>
          <w:rFonts w:hint="default"/>
          <w:b/>
          <w:color w:val="auto"/>
          <w:sz w:val="28"/>
        </w:rPr>
      </w:pPr>
    </w:p>
    <w:p w14:paraId="3CD68A80">
      <w:pPr>
        <w:pStyle w:val="24"/>
        <w:jc w:val="center"/>
        <w:outlineLvl w:val="2"/>
        <w:rPr>
          <w:rFonts w:hint="default"/>
          <w:color w:val="auto"/>
        </w:rPr>
      </w:pPr>
      <w:r>
        <w:rPr>
          <w:b/>
          <w:color w:val="auto"/>
          <w:sz w:val="28"/>
        </w:rPr>
        <w:t>五、合同授予</w:t>
      </w:r>
    </w:p>
    <w:p w14:paraId="7FA1E0CB">
      <w:pPr>
        <w:pStyle w:val="24"/>
        <w:spacing w:line="360" w:lineRule="auto"/>
        <w:rPr>
          <w:rFonts w:hint="eastAsia" w:ascii="宋体" w:hAnsi="宋体" w:eastAsia="宋体" w:cs="宋体"/>
          <w:color w:val="auto"/>
          <w:sz w:val="24"/>
          <w:szCs w:val="24"/>
        </w:rPr>
      </w:pPr>
      <w:r>
        <w:rPr>
          <w:color w:val="auto"/>
        </w:rPr>
        <w:t xml:space="preserve"> </w:t>
      </w:r>
      <w:r>
        <w:rPr>
          <w:color w:val="auto"/>
        </w:rPr>
        <w:br w:type="textWrapping"/>
      </w:r>
      <w:r>
        <w:rPr>
          <w:rFonts w:hint="eastAsia" w:ascii="宋体" w:hAnsi="宋体" w:eastAsia="宋体" w:cs="宋体"/>
          <w:b/>
          <w:color w:val="auto"/>
          <w:sz w:val="24"/>
          <w:szCs w:val="24"/>
        </w:rPr>
        <w:t>15.授予合同的准则：</w:t>
      </w:r>
    </w:p>
    <w:p w14:paraId="1558287D">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15.1除不可抗力等因素外，合同将授予响应文件符合竞争性磋商文件要求，能够圆满地履行合同，且被磋商小组推荐为第一成交候选人的供应商。</w:t>
      </w:r>
    </w:p>
    <w:p w14:paraId="0164C2F5">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15.2 采购合同履行中，采购人需追加与合同标的相同的货物、工程或者服务的，在不改变合同其他条款的前提下，可以与成交人协商签订补充合同，但所有补充合同的采购金额不得超过原合同采购金额的百分之十。</w:t>
      </w:r>
    </w:p>
    <w:p w14:paraId="0E553C05">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15.3为维护国家利益和社会公共利益，最低报价不是被授予合同的绝对保证。</w:t>
      </w:r>
    </w:p>
    <w:p w14:paraId="75BB00C0">
      <w:pPr>
        <w:pStyle w:val="24"/>
        <w:spacing w:line="360" w:lineRule="auto"/>
        <w:rPr>
          <w:rFonts w:hint="eastAsia" w:ascii="宋体" w:hAnsi="宋体" w:eastAsia="宋体" w:cs="宋体"/>
          <w:color w:val="auto"/>
          <w:sz w:val="24"/>
          <w:szCs w:val="24"/>
        </w:rPr>
      </w:pPr>
      <w:r>
        <w:rPr>
          <w:rFonts w:hint="eastAsia" w:ascii="宋体" w:hAnsi="宋体" w:eastAsia="宋体" w:cs="宋体"/>
          <w:b/>
          <w:color w:val="auto"/>
          <w:sz w:val="24"/>
          <w:szCs w:val="24"/>
        </w:rPr>
        <w:t>16.确定成交供应商：</w:t>
      </w:r>
    </w:p>
    <w:p w14:paraId="15E7EDAE">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16.1采购人委托代理机构组织竞争性磋商采购活动的，采购代理机构在评审结束后2个工作日内将评审报告送采购人确认。</w:t>
      </w:r>
    </w:p>
    <w:p w14:paraId="1D8B91CC">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16.2采购人在收到评审报告后5个工作日内，从评审报告提出的成交候选人中，按照综合评分得分排序由高到低的原则确定成交人，也可以书面授权磋商小组直接确定成交人。采购人逾期未确定成交人且不提出异议的，视为确定评审报告提出的排序第一的供应商为成交人。</w:t>
      </w:r>
    </w:p>
    <w:p w14:paraId="55D11B5E">
      <w:pPr>
        <w:pStyle w:val="24"/>
        <w:spacing w:line="360" w:lineRule="auto"/>
        <w:rPr>
          <w:rFonts w:hint="eastAsia" w:ascii="宋体" w:hAnsi="宋体" w:eastAsia="宋体" w:cs="宋体"/>
          <w:color w:val="auto"/>
          <w:sz w:val="24"/>
          <w:szCs w:val="24"/>
        </w:rPr>
      </w:pPr>
      <w:r>
        <w:rPr>
          <w:rFonts w:hint="eastAsia" w:ascii="宋体" w:hAnsi="宋体" w:eastAsia="宋体" w:cs="宋体"/>
          <w:b/>
          <w:color w:val="auto"/>
          <w:sz w:val="24"/>
          <w:szCs w:val="24"/>
        </w:rPr>
        <w:t>17.成交通知:</w:t>
      </w:r>
    </w:p>
    <w:p w14:paraId="39D687F2">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17.1采购人或者采购代理机构在成交人确定后2个工作日内，在指定的媒体上公告成交结果，同时向成交人发出成交通知书。采用书面推荐供应商参加采购活动的，还将公告采购人和评审专家的推荐意见。</w:t>
      </w:r>
    </w:p>
    <w:p w14:paraId="50DF42C4">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17.2成交通知书对采购人和成交人具有同等法律效力。除不可抗力因素或政策原因外，成交通知书发出后，采购人改变成交结果，或者成交人拒绝签订采购合同的，均应当承担相应的法律责任。未成交人对成交结果公告如果有异议的，应当自成交结果公告刊登之日起7个工作日内，以书面形式向采购人或采购代理机构提出质疑。有关质疑、投诉的相关规定和要求，按照《中华人民共和国政府采购法》、《中华人民共和国政府采购法实施条例》、有关财政部规章等法律文件规定执行。</w:t>
      </w:r>
    </w:p>
    <w:p w14:paraId="5F141E50">
      <w:pPr>
        <w:pStyle w:val="24"/>
        <w:spacing w:line="360" w:lineRule="auto"/>
        <w:rPr>
          <w:rFonts w:hint="eastAsia" w:ascii="宋体" w:hAnsi="宋体" w:eastAsia="宋体" w:cs="宋体"/>
          <w:color w:val="auto"/>
          <w:sz w:val="24"/>
          <w:szCs w:val="24"/>
        </w:rPr>
      </w:pPr>
      <w:r>
        <w:rPr>
          <w:rFonts w:hint="eastAsia" w:ascii="宋体" w:hAnsi="宋体" w:eastAsia="宋体" w:cs="宋体"/>
          <w:b/>
          <w:color w:val="auto"/>
          <w:sz w:val="24"/>
          <w:szCs w:val="24"/>
        </w:rPr>
        <w:t>18.签订合同：</w:t>
      </w:r>
    </w:p>
    <w:p w14:paraId="6D26338A">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18.1采购人与成交人应当（详见须知前附表1中的18.1）按照采购文件确定的合同文本以及采购标的、规格型号、采购金额、采购数量、技术和服务要求等事项签订政府采购合同。根据项目的特点和需要，采购人如果对签订合同的时间期限、地点有特别要求的，可以在成交通知书中进一步明确，成交人应当按照成交通知书的规定和要求，及时与采购人签订合同。</w:t>
      </w:r>
    </w:p>
    <w:p w14:paraId="570A0899">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18.2竞争性磋商文件、成交人的响应文件及其有关澄清承诺文件等，均为签订采购合同的依据和组成部分。</w:t>
      </w:r>
    </w:p>
    <w:p w14:paraId="53388057">
      <w:pPr>
        <w:pStyle w:val="24"/>
        <w:spacing w:line="360" w:lineRule="auto"/>
        <w:ind w:firstLine="480" w:firstLineChars="200"/>
        <w:rPr>
          <w:rFonts w:hint="eastAsia" w:ascii="宋体" w:hAnsi="宋体" w:eastAsia="宋体" w:cs="宋体"/>
          <w:color w:val="auto"/>
        </w:rPr>
      </w:pPr>
      <w:r>
        <w:rPr>
          <w:rFonts w:hint="eastAsia" w:ascii="宋体" w:hAnsi="宋体" w:eastAsia="宋体" w:cs="宋体"/>
          <w:color w:val="auto"/>
          <w:sz w:val="24"/>
          <w:szCs w:val="24"/>
        </w:rPr>
        <w:t>18.3采购人不得向成交人提出超出竞争性磋商文件以外的任何要求作为签订合同的条件，不得与成交人订立背离竞争性磋商文件确定的合同文本以及采购标的、规格型号、采购金额、采购数量、技术和服务要求等实质性内容的协议。</w:t>
      </w:r>
    </w:p>
    <w:p w14:paraId="060CF4C1">
      <w:pPr>
        <w:pStyle w:val="24"/>
        <w:jc w:val="center"/>
        <w:outlineLvl w:val="2"/>
        <w:rPr>
          <w:rFonts w:hint="default"/>
          <w:b/>
          <w:color w:val="auto"/>
          <w:sz w:val="28"/>
        </w:rPr>
      </w:pPr>
    </w:p>
    <w:p w14:paraId="250D5564">
      <w:pPr>
        <w:pStyle w:val="24"/>
        <w:jc w:val="center"/>
        <w:outlineLvl w:val="2"/>
        <w:rPr>
          <w:rFonts w:hint="default"/>
          <w:color w:val="auto"/>
        </w:rPr>
      </w:pPr>
      <w:r>
        <w:rPr>
          <w:b/>
          <w:color w:val="auto"/>
          <w:sz w:val="28"/>
        </w:rPr>
        <w:t>六、询问、质疑与投诉</w:t>
      </w:r>
    </w:p>
    <w:p w14:paraId="33F655FC">
      <w:pPr>
        <w:pStyle w:val="24"/>
        <w:spacing w:line="360" w:lineRule="auto"/>
        <w:rPr>
          <w:rFonts w:hint="eastAsia" w:ascii="宋体" w:hAnsi="宋体" w:eastAsia="宋体" w:cs="宋体"/>
          <w:color w:val="auto"/>
          <w:sz w:val="24"/>
          <w:szCs w:val="24"/>
        </w:rPr>
      </w:pPr>
      <w:r>
        <w:rPr>
          <w:rFonts w:hint="eastAsia" w:ascii="宋体" w:hAnsi="宋体" w:eastAsia="宋体" w:cs="宋体"/>
          <w:b/>
          <w:color w:val="auto"/>
          <w:sz w:val="24"/>
          <w:szCs w:val="24"/>
        </w:rPr>
        <w:t>19.询问</w:t>
      </w:r>
    </w:p>
    <w:p w14:paraId="5DA12314">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19.1潜在供应商或供应商对本次采购活动的有关事项若有疑问，可向采购人或采购代理机构提出询问，采购人或采购代理机构将按照政府采购法及实施条例的有关规定进行答复。</w:t>
      </w:r>
    </w:p>
    <w:p w14:paraId="68A4B266">
      <w:pPr>
        <w:pStyle w:val="24"/>
        <w:spacing w:line="360" w:lineRule="auto"/>
        <w:rPr>
          <w:rFonts w:hint="eastAsia" w:ascii="宋体" w:hAnsi="宋体" w:eastAsia="宋体" w:cs="宋体"/>
          <w:color w:val="auto"/>
          <w:sz w:val="24"/>
          <w:szCs w:val="24"/>
        </w:rPr>
      </w:pPr>
      <w:r>
        <w:rPr>
          <w:rFonts w:hint="eastAsia" w:ascii="宋体" w:hAnsi="宋体" w:eastAsia="宋体" w:cs="宋体"/>
          <w:b/>
          <w:color w:val="auto"/>
          <w:sz w:val="24"/>
          <w:szCs w:val="24"/>
        </w:rPr>
        <w:t>20.质疑</w:t>
      </w:r>
    </w:p>
    <w:p w14:paraId="15F3C930">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20.1质疑应在政府采购法及实施条例规定的时效内提出，并符合下列条件：</w:t>
      </w:r>
    </w:p>
    <w:p w14:paraId="737D95FA">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20.1.1对磋商文件提出质疑的，质疑人应为潜在供应商，且两者的身份、名称等均应保持一致。对采购过程、结果提出质疑的，质疑人应为供应商，且两者的身份、名称等均应保持一致。提出质疑的供应商应当是参与所质疑项目采购活动的供应商。</w:t>
      </w:r>
    </w:p>
    <w:p w14:paraId="34BC4ACD">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20.1.2质疑人应提交质疑函原件。</w:t>
      </w:r>
    </w:p>
    <w:p w14:paraId="342014DF">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20.1.3质疑函应包括下列主要内容：</w:t>
      </w:r>
    </w:p>
    <w:p w14:paraId="695B28C3">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①质疑人的基本信息，至少包括：全称、地址、邮政编码、联系人及联系电话等；适合自然人参加磋商的政府采购项目且质疑人为自然人的，质疑人提供本人的身份证复印件。质疑人为法人或其他组织的，提供统一社会信用代码营业执照或者组织机构登记证件复印件、单位负责人的身份证复印件；质疑人代表为委托代理人的，还应同时提供单位负责人授权书和委托代理人的身份证复印件。</w:t>
      </w:r>
    </w:p>
    <w:p w14:paraId="0DC52E45">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②所质疑项目的基本信息，至少包括：项目编号、项目名称等；</w:t>
      </w:r>
    </w:p>
    <w:p w14:paraId="74406D86">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③所质疑的具体事项（以下简称：“质疑事项”）；</w:t>
      </w:r>
    </w:p>
    <w:p w14:paraId="71745E70">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④质疑人自身权益受到损害的事实依据和证明材料，至少包括：</w:t>
      </w:r>
    </w:p>
    <w:p w14:paraId="393303BE">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a1所质疑的具体事项事实存在的证明材料；</w:t>
      </w:r>
    </w:p>
    <w:p w14:paraId="52CCE8CD">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a2所质疑的具体事项事实导致质疑人自身权益受到损害的证明材料，如：采购文件、采购过程或成交结果违法违规，损害自已合法权益等证明材料；</w:t>
      </w:r>
    </w:p>
    <w:p w14:paraId="2B03C2F7">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备注：若质疑的具体事项按照有关法律、法规和规章规定处于应当保密阶段，则应提供信息或证明材料为合法或公开渠道获得的有效证据（若证据无法有效表明信息或证明材料为合法或公开渠道获得，则前述信息或证明材料视为无效）。</w:t>
      </w:r>
    </w:p>
    <w:p w14:paraId="5EFBB773">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⑤针对质疑事项提出的明确请求和法律依据，</w:t>
      </w:r>
    </w:p>
    <w:p w14:paraId="307D587E">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前述明确请求指质疑人提出质疑的目的、希望采购人或采购代理机构对其质疑作出的处理结果，如：暂停采购活动、修改磋商文件、停止或纠正违法违规行为、成交结果无效、废标、重新采购等，质疑人提出质疑请求还应当对相应的法律依据进行说明。</w:t>
      </w:r>
    </w:p>
    <w:p w14:paraId="04FEC684">
      <w:pPr>
        <w:pStyle w:val="24"/>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⑥提出质疑的日期以及质疑人代表联系方式，至少包括：姓名、手机、电子信箱、邮寄地址等。</w:t>
      </w:r>
    </w:p>
    <w:p w14:paraId="19C578FE">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20.2对不符合前文第20.1条规定的质疑，采购人或采购代理机构将按照下列规定进行处理：</w:t>
      </w:r>
    </w:p>
    <w:p w14:paraId="6EE4F4DE">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20.2.1超过质疑时效提交的或者质疑人不是参与所质疑项目采购活动的供应商，书面告知质疑人其质疑不成立的原因和理由。</w:t>
      </w:r>
    </w:p>
    <w:p w14:paraId="37213BCE">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20.2.2质疑函内容不符合规定的，告知质疑人修改、补充后在政府采购法及实施条例规定的时效内重新提交质疑函原件。质疑人拒不修改或补充的，则采购人或采购代理机构应当在质疑答复期内书面告知对方质疑不成立的原因和理由。</w:t>
      </w:r>
    </w:p>
    <w:p w14:paraId="1682C41B">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20.2.3质疑人修改、补充质疑函超过质疑时效提交的按20.2.1款处理。供应商提交质疑函时，要认真阅读本章第20条关于质疑的相关规定，以免内容或资料不齐，需要修改补充而延误时间。</w:t>
      </w:r>
    </w:p>
    <w:p w14:paraId="01338CD4">
      <w:pPr>
        <w:pStyle w:val="24"/>
        <w:spacing w:line="360" w:lineRule="auto"/>
        <w:ind w:firstLine="240" w:firstLineChars="100"/>
        <w:rPr>
          <w:rFonts w:hint="eastAsia" w:ascii="宋体" w:hAnsi="宋体" w:eastAsia="宋体" w:cs="宋体"/>
          <w:color w:val="auto"/>
          <w:sz w:val="24"/>
          <w:szCs w:val="24"/>
        </w:rPr>
      </w:pPr>
      <w:r>
        <w:rPr>
          <w:rFonts w:hint="eastAsia" w:ascii="宋体" w:hAnsi="宋体" w:eastAsia="宋体" w:cs="宋体"/>
          <w:color w:val="auto"/>
          <w:sz w:val="24"/>
          <w:szCs w:val="24"/>
        </w:rPr>
        <w:t>20.3对符合前文第20.1条规定的质疑，采购人或采购代理机构将按照政府采购法及实施条例的有关规定进行答复。</w:t>
      </w:r>
    </w:p>
    <w:p w14:paraId="621D3E43">
      <w:pPr>
        <w:pStyle w:val="24"/>
        <w:spacing w:line="360" w:lineRule="auto"/>
        <w:rPr>
          <w:rFonts w:hint="eastAsia" w:ascii="宋体" w:hAnsi="宋体" w:eastAsia="宋体" w:cs="宋体"/>
          <w:color w:val="auto"/>
          <w:sz w:val="24"/>
          <w:szCs w:val="24"/>
        </w:rPr>
      </w:pPr>
      <w:r>
        <w:rPr>
          <w:rFonts w:hint="eastAsia" w:ascii="宋体" w:hAnsi="宋体" w:eastAsia="宋体" w:cs="宋体"/>
          <w:b/>
          <w:color w:val="auto"/>
          <w:sz w:val="24"/>
          <w:szCs w:val="24"/>
        </w:rPr>
        <w:t>21.投诉</w:t>
      </w:r>
    </w:p>
    <w:p w14:paraId="484CC9EF">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21.1若对质疑答复不满意或质疑答复未在答复期限内作出，质疑人可在答复期限届满之日起15个工作日内向磋商文件中载明的监督管理部门投诉。</w:t>
      </w:r>
    </w:p>
    <w:p w14:paraId="33BD5591">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21.2投诉应有明确的请求和必要的证明材料，投诉的事项不得超出已质疑事项的范围。</w:t>
      </w:r>
    </w:p>
    <w:p w14:paraId="4C05F224">
      <w:pPr>
        <w:pStyle w:val="24"/>
        <w:jc w:val="center"/>
        <w:outlineLvl w:val="2"/>
        <w:rPr>
          <w:rFonts w:hint="default"/>
          <w:b/>
          <w:color w:val="auto"/>
          <w:sz w:val="28"/>
        </w:rPr>
      </w:pPr>
    </w:p>
    <w:p w14:paraId="46032499">
      <w:pPr>
        <w:pStyle w:val="24"/>
        <w:jc w:val="center"/>
        <w:outlineLvl w:val="2"/>
        <w:rPr>
          <w:rFonts w:hint="default"/>
          <w:color w:val="auto"/>
        </w:rPr>
      </w:pPr>
      <w:r>
        <w:rPr>
          <w:b/>
          <w:color w:val="auto"/>
          <w:sz w:val="28"/>
        </w:rPr>
        <w:t>七、有关信息公告和监督部门</w:t>
      </w:r>
    </w:p>
    <w:p w14:paraId="58508E76">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22.采购信息公告媒体</w:t>
      </w:r>
    </w:p>
    <w:p w14:paraId="4D796B14">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22.1本项目的有关信息，包括但不限于采购公告、更正公告（若有）、磋商文件、磋商文件的澄清或修改（若有）、成交公告、终止公告（若有）、废标公告（若有）等都将在磋商文件载明的指定媒体发布。潜在供应商或供应商务必随时关注，以免遗漏。</w:t>
      </w:r>
    </w:p>
    <w:p w14:paraId="553B8AFE">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22.2信息公告指定媒体：详见竞争性磋商须知前附表第10项。</w:t>
      </w:r>
    </w:p>
    <w:p w14:paraId="531ECEB7">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23.监督管理部门</w:t>
      </w:r>
    </w:p>
    <w:p w14:paraId="5803B594">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23.1磋商采购活动的监督管理部门详见竞争性磋商须知前附表第11项。</w:t>
      </w:r>
    </w:p>
    <w:p w14:paraId="162CDB33">
      <w:pPr>
        <w:pStyle w:val="24"/>
        <w:jc w:val="center"/>
        <w:outlineLvl w:val="2"/>
        <w:rPr>
          <w:rFonts w:hint="default"/>
          <w:b/>
          <w:color w:val="auto"/>
          <w:sz w:val="28"/>
        </w:rPr>
      </w:pPr>
    </w:p>
    <w:p w14:paraId="346DFA80">
      <w:pPr>
        <w:pStyle w:val="24"/>
        <w:spacing w:line="400" w:lineRule="exact"/>
        <w:ind w:firstLine="281" w:firstLineChars="100"/>
        <w:jc w:val="center"/>
        <w:rPr>
          <w:rFonts w:hint="default"/>
          <w:color w:val="auto"/>
        </w:rPr>
      </w:pPr>
      <w:r>
        <w:rPr>
          <w:b/>
          <w:color w:val="auto"/>
          <w:sz w:val="28"/>
        </w:rPr>
        <w:t>八、根据采购项目特点或政策需要补充的其他内容</w:t>
      </w:r>
    </w:p>
    <w:p w14:paraId="12CD4114">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.履约保证金</w:t>
      </w:r>
    </w:p>
    <w:p w14:paraId="6E30D4F9">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.1采购人可以根据项目特点和需要，确定是否要求成交人在合同签订前，按照磋商文件规定的时间、形式、金额提交履约保证金，履约保证金的数额不超过中标合同金额的10%。</w:t>
      </w:r>
    </w:p>
    <w:p w14:paraId="2B89EDE0">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.2磋商文件要求在合同签订前提交履约保证金，如果成交人无故拖延或者拒不提交履约保证金的，则视为成交人拒绝与采购人签订合同，该成交人将承担违法行为的法律责任。</w:t>
      </w:r>
    </w:p>
    <w:p w14:paraId="096EDC6F">
      <w:pPr>
        <w:pStyle w:val="24"/>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25</w:t>
      </w:r>
      <w:r>
        <w:rPr>
          <w:rFonts w:hint="eastAsia" w:ascii="宋体" w:hAnsi="宋体" w:eastAsia="宋体" w:cs="宋体"/>
          <w:color w:val="auto"/>
          <w:sz w:val="24"/>
          <w:szCs w:val="24"/>
        </w:rPr>
        <w:t>.其他新增内容：</w:t>
      </w:r>
    </w:p>
    <w:p w14:paraId="0377C501">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.1根据采购项目特点或政策需要补充的其他新增内容详见竞争性磋商须知前附表第12项。</w:t>
      </w:r>
    </w:p>
    <w:p w14:paraId="00D516BE">
      <w:pPr>
        <w:pStyle w:val="24"/>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.2本项目中如涉及商品包装和快递包装的，其包装需求标准应不低于《关于印发〈商品包装政府采购需求标准(试行)〉、〈快递包装政府采购需求标准(试行)〉的通知》（财办库〔2020〕 123号）规定的包装要求，其他包装需求详见采购文件具体规定。采购人、成交人双方签订合同及验收环节，应包含上述包装要求的条款。</w:t>
      </w:r>
    </w:p>
    <w:p w14:paraId="657358AC">
      <w:pPr>
        <w:pStyle w:val="24"/>
        <w:spacing w:line="360" w:lineRule="auto"/>
        <w:jc w:val="center"/>
        <w:rPr>
          <w:rFonts w:hint="default"/>
          <w:color w:val="auto"/>
        </w:rPr>
      </w:pPr>
      <w:r>
        <w:rPr>
          <w:b/>
          <w:color w:val="auto"/>
          <w:sz w:val="36"/>
        </w:rPr>
        <w:t>第三章 采购内容及要求</w:t>
      </w:r>
    </w:p>
    <w:p w14:paraId="3C24D741">
      <w:pPr>
        <w:pStyle w:val="24"/>
        <w:outlineLvl w:val="2"/>
        <w:rPr>
          <w:rFonts w:hint="default"/>
          <w:color w:val="auto"/>
        </w:rPr>
      </w:pPr>
      <w:r>
        <w:rPr>
          <w:b/>
          <w:color w:val="auto"/>
          <w:sz w:val="28"/>
        </w:rPr>
        <w:t>一、（根据本项目实际情况，填写“采购标的”或“项目概况”）</w:t>
      </w:r>
    </w:p>
    <w:p w14:paraId="1F2527D8">
      <w:pPr>
        <w:pStyle w:val="24"/>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b/>
          <w:sz w:val="24"/>
          <w:szCs w:val="24"/>
        </w:rPr>
      </w:pPr>
    </w:p>
    <w:p w14:paraId="3D794D4B">
      <w:pPr>
        <w:pStyle w:val="24"/>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rPr>
        <w:t>（一）</w:t>
      </w:r>
      <w:r>
        <w:rPr>
          <w:rFonts w:hint="eastAsia" w:ascii="宋体" w:hAnsi="宋体" w:eastAsia="宋体" w:cs="宋体"/>
          <w:b/>
          <w:sz w:val="24"/>
          <w:szCs w:val="24"/>
          <w:lang w:val="en-US" w:eastAsia="zh-CN"/>
        </w:rPr>
        <w:t>项目概况</w:t>
      </w:r>
    </w:p>
    <w:p w14:paraId="59B4C317">
      <w:pPr>
        <w:keepNext w:val="0"/>
        <w:keepLines w:val="0"/>
        <w:pageBreakBefore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kern w:val="2"/>
          <w:sz w:val="24"/>
          <w:szCs w:val="24"/>
          <w:lang w:val="en-US" w:eastAsia="zh-CN" w:bidi="ar-SA"/>
        </w:rPr>
      </w:pPr>
      <w:r>
        <w:rPr>
          <w:rFonts w:hint="default" w:ascii="Times New Roman" w:hAnsi="Times New Roman" w:eastAsia="宋体" w:cs="Times New Roman"/>
          <w:b w:val="0"/>
          <w:bCs w:val="0"/>
          <w:kern w:val="2"/>
          <w:sz w:val="24"/>
          <w:szCs w:val="24"/>
          <w:lang w:val="en-US" w:eastAsia="zh-CN" w:bidi="ar-SA"/>
        </w:rPr>
        <w:t>为精准解决扩招带来的住宿、用餐缺口，龙岩学院6号学生公寓项目，地块内规划3栋高层学生宿舍+2栋多层学生宿舍+1栋3层配套食堂，建筑面积约4.15万平方米，总投资约2.26亿。（最终建设规模、投资金额以可行性研究报告批复及后续初步设计概算为准）。现通过</w:t>
      </w:r>
      <w:r>
        <w:rPr>
          <w:rFonts w:hint="eastAsia" w:cs="Times New Roman"/>
          <w:b w:val="0"/>
          <w:bCs w:val="0"/>
          <w:kern w:val="2"/>
          <w:sz w:val="24"/>
          <w:szCs w:val="24"/>
          <w:lang w:val="en-US" w:eastAsia="zh-CN" w:bidi="ar-SA"/>
        </w:rPr>
        <w:t>采购</w:t>
      </w:r>
      <w:r>
        <w:rPr>
          <w:rFonts w:hint="default" w:ascii="Times New Roman" w:hAnsi="Times New Roman" w:eastAsia="宋体" w:cs="Times New Roman"/>
          <w:b w:val="0"/>
          <w:bCs w:val="0"/>
          <w:kern w:val="2"/>
          <w:sz w:val="24"/>
          <w:szCs w:val="24"/>
          <w:lang w:val="en-US" w:eastAsia="zh-CN" w:bidi="ar-SA"/>
        </w:rPr>
        <w:t>选择具备相应资质和经验的单位，承担本项目的可行性研究报告编制及概念性方案设计工作。</w:t>
      </w:r>
    </w:p>
    <w:p w14:paraId="5B42C4D2">
      <w:pPr>
        <w:keepNext w:val="0"/>
        <w:keepLines w:val="0"/>
        <w:pageBreakBefore w:val="0"/>
        <w:numPr>
          <w:ilvl w:val="0"/>
          <w:numId w:val="0"/>
        </w:numPr>
        <w:kinsoku/>
        <w:wordWrap/>
        <w:overflowPunct/>
        <w:topLinePunct w:val="0"/>
        <w:autoSpaceDE/>
        <w:autoSpaceDN/>
        <w:bidi w:val="0"/>
        <w:adjustRightInd/>
        <w:snapToGrid/>
        <w:spacing w:line="360" w:lineRule="auto"/>
        <w:textAlignment w:val="auto"/>
        <w:rPr>
          <w:rFonts w:hint="eastAsia"/>
          <w:b/>
          <w:bCs/>
          <w:sz w:val="24"/>
          <w:szCs w:val="24"/>
          <w:lang w:val="en-US" w:eastAsia="zh-CN"/>
        </w:rPr>
      </w:pPr>
      <w:r>
        <w:rPr>
          <w:rFonts w:hint="eastAsia" w:ascii="Times New Roman" w:hAnsi="Times New Roman" w:eastAsia="宋体" w:cs="Times New Roman"/>
          <w:b/>
          <w:bCs/>
          <w:kern w:val="2"/>
          <w:sz w:val="24"/>
          <w:szCs w:val="24"/>
          <w:lang w:val="en-US" w:eastAsia="zh-CN" w:bidi="ar-SA"/>
        </w:rPr>
        <w:t>（</w:t>
      </w:r>
      <w:r>
        <w:rPr>
          <w:rFonts w:hint="eastAsia" w:cs="Times New Roman"/>
          <w:b/>
          <w:bCs/>
          <w:kern w:val="2"/>
          <w:sz w:val="24"/>
          <w:szCs w:val="24"/>
          <w:lang w:val="en-US" w:eastAsia="zh-CN" w:bidi="ar-SA"/>
        </w:rPr>
        <w:t>二</w:t>
      </w:r>
      <w:r>
        <w:rPr>
          <w:rFonts w:hint="eastAsia" w:ascii="Times New Roman" w:hAnsi="Times New Roman" w:eastAsia="宋体" w:cs="Times New Roman"/>
          <w:b/>
          <w:bCs/>
          <w:kern w:val="2"/>
          <w:sz w:val="24"/>
          <w:szCs w:val="24"/>
          <w:lang w:val="en-US" w:eastAsia="zh-CN" w:bidi="ar-SA"/>
        </w:rPr>
        <w:t>）</w:t>
      </w:r>
      <w:r>
        <w:rPr>
          <w:rFonts w:hint="eastAsia"/>
          <w:b/>
          <w:bCs/>
          <w:sz w:val="24"/>
          <w:szCs w:val="24"/>
          <w:lang w:val="en-US" w:eastAsia="zh-CN"/>
        </w:rPr>
        <w:t>报价要求</w:t>
      </w:r>
    </w:p>
    <w:p w14:paraId="77814056">
      <w:pPr>
        <w:pStyle w:val="15"/>
        <w:keepNext w:val="0"/>
        <w:keepLines w:val="0"/>
        <w:pageBreakBefore w:val="0"/>
        <w:kinsoku/>
        <w:wordWrap/>
        <w:overflowPunct/>
        <w:topLinePunct w:val="0"/>
        <w:autoSpaceDE/>
        <w:autoSpaceDN/>
        <w:bidi w:val="0"/>
        <w:adjustRightInd/>
        <w:snapToGrid/>
        <w:spacing w:before="0" w:beforeAutospacing="0" w:after="0" w:afterAutospacing="0" w:line="360" w:lineRule="auto"/>
        <w:ind w:firstLine="482" w:firstLineChars="200"/>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b/>
          <w:bCs/>
          <w:color w:val="auto"/>
          <w:kern w:val="0"/>
          <w:sz w:val="24"/>
          <w:szCs w:val="24"/>
          <w:highlight w:val="none"/>
          <w:lang w:val="en-US" w:eastAsia="zh-CN" w:bidi="ar-SA"/>
        </w:rPr>
        <w:t>供应商</w:t>
      </w:r>
      <w:r>
        <w:rPr>
          <w:rFonts w:hint="eastAsia" w:cs="宋体"/>
          <w:b/>
          <w:bCs/>
          <w:color w:val="auto"/>
          <w:kern w:val="0"/>
          <w:sz w:val="24"/>
          <w:szCs w:val="24"/>
          <w:highlight w:val="none"/>
          <w:lang w:val="en-US" w:eastAsia="zh-CN" w:bidi="ar-SA"/>
        </w:rPr>
        <w:t>根据</w:t>
      </w:r>
      <w:r>
        <w:rPr>
          <w:rFonts w:hint="eastAsia" w:ascii="宋体" w:hAnsi="宋体" w:eastAsia="宋体" w:cs="宋体"/>
          <w:b/>
          <w:bCs/>
          <w:color w:val="auto"/>
          <w:kern w:val="0"/>
          <w:sz w:val="24"/>
          <w:szCs w:val="24"/>
          <w:highlight w:val="none"/>
          <w:lang w:val="en-US" w:eastAsia="zh-CN" w:bidi="ar-SA"/>
        </w:rPr>
        <w:t>项目内容</w:t>
      </w:r>
      <w:r>
        <w:rPr>
          <w:rFonts w:hint="eastAsia" w:cs="宋体"/>
          <w:b/>
          <w:bCs/>
          <w:color w:val="auto"/>
          <w:kern w:val="0"/>
          <w:sz w:val="24"/>
          <w:szCs w:val="24"/>
          <w:highlight w:val="none"/>
          <w:lang w:val="en-US" w:eastAsia="zh-CN" w:bidi="ar-SA"/>
        </w:rPr>
        <w:t>投报</w:t>
      </w:r>
      <w:r>
        <w:rPr>
          <w:rFonts w:hint="eastAsia" w:ascii="宋体" w:hAnsi="宋体" w:eastAsia="宋体" w:cs="宋体"/>
          <w:b/>
          <w:bCs/>
          <w:color w:val="auto"/>
          <w:kern w:val="0"/>
          <w:sz w:val="24"/>
          <w:szCs w:val="24"/>
          <w:highlight w:val="none"/>
          <w:lang w:val="en-US" w:eastAsia="zh-CN" w:bidi="ar-SA"/>
        </w:rPr>
        <w:t>总价，且报价不得高于</w:t>
      </w:r>
      <w:r>
        <w:rPr>
          <w:rFonts w:hint="eastAsia" w:ascii="宋体" w:hAnsi="宋体" w:eastAsia="宋体" w:cs="宋体"/>
          <w:b/>
          <w:bCs/>
          <w:color w:val="auto"/>
          <w:sz w:val="24"/>
          <w:szCs w:val="24"/>
          <w:highlight w:val="none"/>
          <w:lang w:val="en-US" w:eastAsia="zh-CN"/>
        </w:rPr>
        <w:t>预算金额，否则视为无效投标</w:t>
      </w:r>
      <w:r>
        <w:rPr>
          <w:rFonts w:hint="eastAsia" w:ascii="宋体" w:hAnsi="宋体" w:eastAsia="宋体" w:cs="宋体"/>
          <w:color w:val="auto"/>
          <w:kern w:val="0"/>
          <w:sz w:val="24"/>
          <w:szCs w:val="24"/>
          <w:highlight w:val="none"/>
          <w:lang w:val="en-US" w:eastAsia="zh-CN" w:bidi="ar-SA"/>
        </w:rPr>
        <w:t>。该报价为包干价，须覆盖完成本项目所需的全部成本及费用，包括但不限于人工、交通、劳务、差旅、会议、文印、评审专家、税费、不可预见费以及采购文件虽未单列但供应商认为必需的其他支出。后续无论投资规模或建筑面积如何调整，该总价均不予变动。</w:t>
      </w:r>
    </w:p>
    <w:p w14:paraId="22F502C2">
      <w:pPr>
        <w:pStyle w:val="15"/>
        <w:keepNext w:val="0"/>
        <w:keepLines w:val="0"/>
        <w:pageBreakBefore w:val="0"/>
        <w:kinsoku/>
        <w:wordWrap/>
        <w:overflowPunct/>
        <w:topLinePunct w:val="0"/>
        <w:autoSpaceDE/>
        <w:autoSpaceDN/>
        <w:bidi w:val="0"/>
        <w:adjustRightInd/>
        <w:snapToGrid/>
        <w:spacing w:before="0" w:beforeAutospacing="0" w:after="0" w:afterAutospacing="0" w:line="360" w:lineRule="auto"/>
        <w:textAlignment w:val="auto"/>
        <w:rPr>
          <w:rFonts w:asciiTheme="minorHAnsi" w:hAnsiTheme="minorHAnsi" w:eastAsiaTheme="minorEastAsia" w:cstheme="minorBidi"/>
          <w:b/>
          <w:color w:val="auto"/>
          <w:sz w:val="28"/>
        </w:rPr>
      </w:pPr>
      <w:r>
        <w:rPr>
          <w:rFonts w:hint="eastAsia" w:asciiTheme="minorHAnsi" w:hAnsiTheme="minorHAnsi" w:eastAsiaTheme="minorEastAsia" w:cstheme="minorBidi"/>
          <w:b/>
          <w:color w:val="auto"/>
          <w:sz w:val="28"/>
        </w:rPr>
        <w:t>二、技术和服务要求</w:t>
      </w:r>
    </w:p>
    <w:p w14:paraId="3C5A0C10">
      <w:pPr>
        <w:pStyle w:val="15"/>
        <w:spacing w:beforeAutospacing="0" w:afterAutospacing="0" w:line="360" w:lineRule="auto"/>
        <w:ind w:firstLine="482" w:firstLineChars="200"/>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b/>
          <w:bCs/>
          <w:color w:val="auto"/>
          <w:kern w:val="0"/>
          <w:sz w:val="24"/>
          <w:szCs w:val="24"/>
          <w:highlight w:val="none"/>
          <w:lang w:val="en-US" w:eastAsia="zh-CN" w:bidi="ar-SA"/>
        </w:rPr>
        <w:t>【评审项1】</w:t>
      </w:r>
      <w:r>
        <w:rPr>
          <w:rFonts w:hint="eastAsia" w:ascii="宋体" w:hAnsi="宋体" w:eastAsia="宋体" w:cs="宋体"/>
          <w:color w:val="auto"/>
          <w:kern w:val="0"/>
          <w:sz w:val="24"/>
          <w:szCs w:val="24"/>
          <w:highlight w:val="none"/>
          <w:lang w:val="en-US" w:eastAsia="zh-CN" w:bidi="ar-SA"/>
        </w:rPr>
        <w:t>1.供应商应按照省发改委建设项目的相关要求编制项目</w:t>
      </w:r>
      <w:r>
        <w:rPr>
          <w:rFonts w:ascii="宋体" w:hAnsi="宋体" w:cs="宋体"/>
          <w:color w:val="auto"/>
          <w:sz w:val="24"/>
        </w:rPr>
        <w:t>建议书暨</w:t>
      </w:r>
      <w:r>
        <w:rPr>
          <w:rFonts w:hint="eastAsia" w:ascii="宋体" w:hAnsi="宋体" w:eastAsia="宋体" w:cs="宋体"/>
          <w:color w:val="auto"/>
          <w:kern w:val="0"/>
          <w:sz w:val="24"/>
          <w:szCs w:val="24"/>
          <w:highlight w:val="none"/>
          <w:lang w:val="en-US" w:eastAsia="zh-CN" w:bidi="ar-SA"/>
        </w:rPr>
        <w:t>可行性研究报告及概念性方案设计，质量满足国家有关可行性研究报告编制深度或编制大纲规定的要求，编制深度符合相关规定要求等。并</w:t>
      </w:r>
      <w:r>
        <w:rPr>
          <w:rFonts w:hint="eastAsia" w:eastAsia="宋体" w:cs="宋体"/>
          <w:color w:val="auto"/>
          <w:kern w:val="0"/>
          <w:sz w:val="24"/>
          <w:szCs w:val="24"/>
          <w:highlight w:val="none"/>
          <w:lang w:val="en-US" w:eastAsia="zh-CN" w:bidi="ar-SA"/>
        </w:rPr>
        <w:t>按照</w:t>
      </w:r>
      <w:r>
        <w:rPr>
          <w:rFonts w:hint="eastAsia" w:ascii="宋体" w:hAnsi="宋体" w:eastAsia="宋体" w:cs="宋体"/>
          <w:color w:val="auto"/>
          <w:kern w:val="0"/>
          <w:sz w:val="24"/>
          <w:szCs w:val="24"/>
          <w:highlight w:val="none"/>
          <w:lang w:val="en-US" w:eastAsia="zh-CN" w:bidi="ar-SA"/>
        </w:rPr>
        <w:t>采购人</w:t>
      </w:r>
      <w:r>
        <w:rPr>
          <w:rFonts w:hint="eastAsia" w:eastAsia="宋体" w:cs="宋体"/>
          <w:color w:val="auto"/>
          <w:kern w:val="0"/>
          <w:sz w:val="24"/>
          <w:szCs w:val="24"/>
          <w:highlight w:val="none"/>
          <w:lang w:val="en-US" w:eastAsia="zh-CN" w:bidi="ar-SA"/>
        </w:rPr>
        <w:t>要求</w:t>
      </w:r>
      <w:r>
        <w:rPr>
          <w:rFonts w:hint="eastAsia" w:ascii="宋体" w:hAnsi="宋体" w:eastAsia="宋体" w:cs="宋体"/>
          <w:color w:val="auto"/>
          <w:kern w:val="0"/>
          <w:sz w:val="24"/>
          <w:szCs w:val="24"/>
          <w:highlight w:val="none"/>
          <w:lang w:val="en-US" w:eastAsia="zh-CN" w:bidi="ar-SA"/>
        </w:rPr>
        <w:t>办理相关立项、报批工作</w:t>
      </w:r>
      <w:r>
        <w:rPr>
          <w:rFonts w:hint="eastAsia" w:cs="宋体"/>
          <w:color w:val="auto"/>
          <w:kern w:val="0"/>
          <w:sz w:val="24"/>
          <w:szCs w:val="24"/>
          <w:highlight w:val="none"/>
          <w:lang w:val="en-US" w:eastAsia="zh-CN" w:bidi="ar-SA"/>
        </w:rPr>
        <w:t>，编制的项目建议书暨可行性研究报告需获得省发改的批复。</w:t>
      </w:r>
    </w:p>
    <w:p w14:paraId="47F02974">
      <w:pPr>
        <w:pStyle w:val="24"/>
        <w:spacing w:line="360" w:lineRule="auto"/>
        <w:ind w:firstLine="482" w:firstLineChars="200"/>
        <w:rPr>
          <w:rFonts w:hint="default" w:ascii="宋体" w:hAnsi="宋体" w:eastAsia="宋体" w:cs="宋体"/>
          <w:color w:val="auto"/>
          <w:kern w:val="2"/>
          <w:sz w:val="24"/>
          <w:szCs w:val="24"/>
          <w:lang w:val="en-US" w:eastAsia="zh-CN"/>
        </w:rPr>
      </w:pPr>
      <w:r>
        <w:rPr>
          <w:rFonts w:hint="eastAsia" w:ascii="宋体" w:hAnsi="宋体" w:eastAsia="宋体" w:cs="宋体"/>
          <w:b/>
          <w:bCs/>
          <w:color w:val="auto"/>
          <w:kern w:val="0"/>
          <w:sz w:val="24"/>
          <w:szCs w:val="24"/>
          <w:highlight w:val="none"/>
          <w:lang w:val="en-US" w:eastAsia="zh-CN" w:bidi="ar-SA"/>
        </w:rPr>
        <w:t>【评审项2】</w:t>
      </w:r>
      <w:r>
        <w:rPr>
          <w:rFonts w:hint="eastAsia" w:ascii="宋体" w:hAnsi="宋体" w:eastAsia="宋体" w:cs="宋体"/>
          <w:color w:val="auto"/>
          <w:kern w:val="0"/>
          <w:sz w:val="24"/>
          <w:szCs w:val="24"/>
          <w:highlight w:val="none"/>
          <w:lang w:val="en-US" w:eastAsia="zh-CN" w:bidi="ar-SA"/>
        </w:rPr>
        <w:t xml:space="preserve"> 2.</w:t>
      </w:r>
      <w:r>
        <w:rPr>
          <w:rFonts w:hint="eastAsia" w:ascii="宋体" w:hAnsi="宋体" w:eastAsia="宋体" w:cs="宋体"/>
          <w:color w:val="auto"/>
          <w:kern w:val="2"/>
          <w:sz w:val="24"/>
          <w:szCs w:val="24"/>
          <w:lang w:val="en-US" w:eastAsia="zh-CN"/>
        </w:rPr>
        <w:t>技术标准与规范要求</w:t>
      </w:r>
    </w:p>
    <w:p w14:paraId="7AF5D7A7">
      <w:pPr>
        <w:pStyle w:val="24"/>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textAlignment w:val="auto"/>
        <w:rPr>
          <w:rFonts w:hint="eastAsia" w:ascii="宋体" w:hAnsi="宋体" w:eastAsia="宋体" w:cs="宋体"/>
          <w:color w:val="auto"/>
          <w:kern w:val="2"/>
          <w:sz w:val="24"/>
          <w:szCs w:val="24"/>
          <w:lang w:val="en-US" w:eastAsia="zh-CN"/>
        </w:rPr>
      </w:pPr>
      <w:r>
        <w:rPr>
          <w:rFonts w:hint="eastAsia" w:ascii="宋体" w:hAnsi="宋体" w:eastAsia="宋体" w:cs="宋体"/>
          <w:color w:val="auto"/>
          <w:kern w:val="2"/>
          <w:sz w:val="24"/>
          <w:szCs w:val="24"/>
          <w:lang w:val="en-US" w:eastAsia="zh-CN"/>
        </w:rPr>
        <w:t>《普通高等学校建设标准》（建标191-2018）；</w:t>
      </w:r>
    </w:p>
    <w:p w14:paraId="1AB7FA9C">
      <w:pPr>
        <w:pStyle w:val="24"/>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textAlignment w:val="auto"/>
        <w:rPr>
          <w:rFonts w:hint="eastAsia" w:ascii="宋体" w:hAnsi="宋体" w:eastAsia="宋体" w:cs="宋体"/>
          <w:color w:val="auto"/>
          <w:kern w:val="2"/>
          <w:sz w:val="24"/>
          <w:szCs w:val="24"/>
          <w:lang w:val="en-US" w:eastAsia="zh-CN"/>
        </w:rPr>
      </w:pPr>
      <w:r>
        <w:rPr>
          <w:rFonts w:hint="eastAsia" w:ascii="宋体" w:hAnsi="宋体" w:eastAsia="宋体" w:cs="宋体"/>
          <w:color w:val="auto"/>
          <w:kern w:val="2"/>
          <w:sz w:val="24"/>
          <w:szCs w:val="24"/>
          <w:lang w:val="en-US" w:eastAsia="zh-CN"/>
        </w:rPr>
        <w:t>《民用建筑设计统一标准》 (GB 50352)；</w:t>
      </w:r>
    </w:p>
    <w:p w14:paraId="335302E2">
      <w:pPr>
        <w:pStyle w:val="24"/>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textAlignment w:val="auto"/>
        <w:rPr>
          <w:rFonts w:hint="eastAsia" w:ascii="宋体" w:hAnsi="宋体" w:eastAsia="宋体" w:cs="宋体"/>
          <w:color w:val="auto"/>
          <w:kern w:val="2"/>
          <w:sz w:val="24"/>
          <w:szCs w:val="24"/>
          <w:lang w:val="en-US" w:eastAsia="zh-CN"/>
        </w:rPr>
      </w:pPr>
      <w:r>
        <w:rPr>
          <w:rFonts w:hint="eastAsia" w:ascii="宋体" w:hAnsi="宋体" w:eastAsia="宋体" w:cs="宋体"/>
          <w:color w:val="auto"/>
          <w:kern w:val="2"/>
          <w:sz w:val="24"/>
          <w:szCs w:val="24"/>
          <w:lang w:val="en-US" w:eastAsia="zh-CN"/>
        </w:rPr>
        <w:t>《建筑工程设计文件编制深度规定》（</w:t>
      </w:r>
      <w:r>
        <w:rPr>
          <w:rFonts w:ascii="宋体" w:hAnsi="宋体" w:cs="宋体"/>
          <w:color w:val="auto"/>
          <w:sz w:val="24"/>
        </w:rPr>
        <w:t>2016版</w:t>
      </w:r>
      <w:r>
        <w:rPr>
          <w:rFonts w:hint="eastAsia" w:ascii="宋体" w:hAnsi="宋体" w:eastAsia="宋体" w:cs="宋体"/>
          <w:color w:val="auto"/>
          <w:kern w:val="2"/>
          <w:sz w:val="24"/>
          <w:szCs w:val="24"/>
          <w:lang w:val="en-US" w:eastAsia="zh-CN"/>
        </w:rPr>
        <w:t>）；</w:t>
      </w:r>
    </w:p>
    <w:p w14:paraId="1ABB5588">
      <w:pPr>
        <w:pStyle w:val="24"/>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textAlignment w:val="auto"/>
        <w:rPr>
          <w:rFonts w:hint="eastAsia" w:ascii="宋体" w:hAnsi="宋体" w:eastAsia="宋体" w:cs="宋体"/>
          <w:color w:val="auto"/>
          <w:kern w:val="2"/>
          <w:sz w:val="24"/>
          <w:szCs w:val="24"/>
          <w:lang w:val="en-US" w:eastAsia="zh-CN"/>
        </w:rPr>
      </w:pPr>
      <w:r>
        <w:rPr>
          <w:rFonts w:hint="eastAsia" w:ascii="宋体" w:hAnsi="宋体" w:eastAsia="宋体" w:cs="宋体"/>
          <w:color w:val="auto"/>
          <w:kern w:val="2"/>
          <w:sz w:val="24"/>
          <w:szCs w:val="24"/>
          <w:lang w:val="en-US" w:eastAsia="zh-CN"/>
        </w:rPr>
        <w:t>《投资项目可行性研究指南》（2023版）；</w:t>
      </w:r>
    </w:p>
    <w:p w14:paraId="17C8A1DC">
      <w:pPr>
        <w:pStyle w:val="24"/>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textAlignment w:val="auto"/>
        <w:rPr>
          <w:rFonts w:hint="eastAsia" w:ascii="宋体" w:hAnsi="宋体" w:eastAsia="宋体" w:cs="宋体"/>
          <w:color w:val="auto"/>
          <w:kern w:val="2"/>
          <w:sz w:val="24"/>
          <w:szCs w:val="24"/>
          <w:lang w:val="en-US" w:eastAsia="zh-CN"/>
        </w:rPr>
      </w:pPr>
      <w:r>
        <w:rPr>
          <w:rFonts w:hint="eastAsia" w:ascii="宋体" w:hAnsi="宋体" w:eastAsia="宋体" w:cs="宋体"/>
          <w:color w:val="auto"/>
          <w:sz w:val="24"/>
          <w:szCs w:val="24"/>
        </w:rPr>
        <w:t>采购人提供的用地范围与红线文件</w:t>
      </w:r>
      <w:r>
        <w:rPr>
          <w:rFonts w:hint="eastAsia" w:ascii="宋体" w:hAnsi="宋体" w:eastAsia="宋体" w:cs="宋体"/>
          <w:color w:val="auto"/>
          <w:sz w:val="24"/>
          <w:szCs w:val="24"/>
          <w:lang w:eastAsia="zh-CN"/>
        </w:rPr>
        <w:t>；</w:t>
      </w:r>
    </w:p>
    <w:p w14:paraId="2C5E636F">
      <w:pPr>
        <w:pStyle w:val="1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国家颁布的相关设 计法规、规范等</w:t>
      </w:r>
      <w:r>
        <w:rPr>
          <w:rFonts w:hint="eastAsia" w:ascii="宋体" w:hAnsi="宋体" w:eastAsia="宋体" w:cs="宋体"/>
          <w:color w:val="auto"/>
          <w:sz w:val="24"/>
          <w:szCs w:val="24"/>
          <w:lang w:eastAsia="zh-CN"/>
        </w:rPr>
        <w:t>。</w:t>
      </w:r>
    </w:p>
    <w:p w14:paraId="0AFBF09A">
      <w:pPr>
        <w:pStyle w:val="14"/>
        <w:spacing w:line="360" w:lineRule="auto"/>
        <w:ind w:firstLine="480" w:firstLineChars="200"/>
        <w:jc w:val="both"/>
        <w:rPr>
          <w:rFonts w:ascii="宋体" w:hAnsi="宋体" w:eastAsia="宋体" w:cs="宋体"/>
          <w:b w:val="0"/>
          <w:bCs/>
          <w:color w:val="auto"/>
          <w:sz w:val="24"/>
        </w:rPr>
      </w:pPr>
      <w:r>
        <w:rPr>
          <w:rFonts w:ascii="宋体" w:hAnsi="宋体" w:eastAsia="宋体" w:cs="宋体"/>
          <w:b w:val="0"/>
          <w:bCs/>
          <w:color w:val="auto"/>
          <w:sz w:val="24"/>
        </w:rPr>
        <w:t>以上标准如有最新标准，以国家或行业最新标准为准，同时还应符合国家和省市、行业相关的标准及有关规定。</w:t>
      </w:r>
    </w:p>
    <w:p w14:paraId="7E11D920">
      <w:pPr>
        <w:pStyle w:val="14"/>
        <w:spacing w:line="360" w:lineRule="auto"/>
        <w:ind w:firstLine="480" w:firstLineChars="20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3.工作内容：</w:t>
      </w:r>
    </w:p>
    <w:p w14:paraId="1DA1647E">
      <w:pPr>
        <w:pStyle w:val="14"/>
        <w:spacing w:line="360" w:lineRule="auto"/>
        <w:ind w:firstLine="482" w:firstLineChars="200"/>
        <w:jc w:val="both"/>
        <w:rPr>
          <w:rFonts w:hint="default"/>
          <w:color w:val="auto"/>
          <w:lang w:val="en-US" w:eastAsia="zh-CN"/>
        </w:rPr>
      </w:pPr>
      <w:r>
        <w:rPr>
          <w:rFonts w:hint="eastAsia" w:ascii="宋体" w:hAnsi="宋体" w:eastAsia="宋体" w:cs="宋体"/>
          <w:b/>
          <w:bCs/>
          <w:color w:val="auto"/>
          <w:kern w:val="0"/>
          <w:sz w:val="24"/>
          <w:szCs w:val="24"/>
          <w:highlight w:val="none"/>
          <w:lang w:val="en-US" w:eastAsia="zh-CN" w:bidi="ar-SA"/>
        </w:rPr>
        <w:t>【评审项3】</w:t>
      </w:r>
      <w:r>
        <w:rPr>
          <w:rFonts w:hint="eastAsia" w:ascii="宋体" w:hAnsi="宋体" w:eastAsia="宋体" w:cs="宋体"/>
          <w:color w:val="auto"/>
          <w:kern w:val="0"/>
          <w:sz w:val="24"/>
          <w:szCs w:val="24"/>
          <w:highlight w:val="none"/>
          <w:lang w:val="en-US" w:eastAsia="zh-CN" w:bidi="ar-SA"/>
        </w:rPr>
        <w:t>3.1可行性研究报告编制：就项目进行建设必要性、需求等分析，细化投资估算，完成省发改报批工作。</w:t>
      </w:r>
    </w:p>
    <w:p w14:paraId="1C803281">
      <w:pPr>
        <w:pStyle w:val="14"/>
        <w:spacing w:line="360" w:lineRule="auto"/>
        <w:ind w:firstLine="482" w:firstLineChars="20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b/>
          <w:bCs/>
          <w:color w:val="auto"/>
          <w:kern w:val="0"/>
          <w:sz w:val="24"/>
          <w:szCs w:val="24"/>
          <w:highlight w:val="none"/>
          <w:lang w:val="en-US" w:eastAsia="zh-CN" w:bidi="ar-SA"/>
        </w:rPr>
        <w:t>【评审项4】</w:t>
      </w:r>
      <w:r>
        <w:rPr>
          <w:rFonts w:hint="eastAsia" w:ascii="宋体" w:hAnsi="宋体" w:eastAsia="宋体" w:cs="宋体"/>
          <w:color w:val="auto"/>
          <w:kern w:val="0"/>
          <w:sz w:val="24"/>
          <w:szCs w:val="24"/>
          <w:highlight w:val="none"/>
          <w:lang w:val="en-US" w:eastAsia="zh-CN" w:bidi="ar-SA"/>
        </w:rPr>
        <w:t>3.2概念性方案：</w:t>
      </w:r>
    </w:p>
    <w:p w14:paraId="2AC92C39">
      <w:pPr>
        <w:pStyle w:val="14"/>
        <w:spacing w:line="360" w:lineRule="auto"/>
        <w:ind w:firstLine="480" w:firstLineChars="20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3.2.1完成地块建筑总平面及单体布置；</w:t>
      </w:r>
    </w:p>
    <w:p w14:paraId="285E4843">
      <w:pPr>
        <w:pStyle w:val="14"/>
        <w:spacing w:line="360" w:lineRule="auto"/>
        <w:ind w:firstLine="480" w:firstLineChars="20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3.2.2完成地块建筑单体造型设计、地块总体效果图、地块整体空间关系；</w:t>
      </w:r>
    </w:p>
    <w:p w14:paraId="5B2453DB">
      <w:pPr>
        <w:pStyle w:val="14"/>
        <w:spacing w:line="360" w:lineRule="auto"/>
        <w:ind w:firstLine="480" w:firstLineChars="20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3.2.3场地日照、流线分析、策划等前期配合工作；</w:t>
      </w:r>
    </w:p>
    <w:p w14:paraId="58B5CC95">
      <w:pPr>
        <w:pStyle w:val="14"/>
        <w:spacing w:line="360" w:lineRule="auto"/>
        <w:ind w:firstLine="480" w:firstLineChars="20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3.2.4通过自然资源局审批，获得前置审批单。</w:t>
      </w:r>
    </w:p>
    <w:p w14:paraId="4D4504E8">
      <w:pPr>
        <w:pStyle w:val="24"/>
        <w:spacing w:line="360" w:lineRule="auto"/>
        <w:ind w:firstLine="480" w:firstLineChars="200"/>
        <w:rPr>
          <w:rFonts w:hint="eastAsia" w:ascii="宋体" w:hAnsi="宋体" w:eastAsia="宋体" w:cs="宋体"/>
          <w:color w:val="auto"/>
          <w:kern w:val="2"/>
          <w:sz w:val="24"/>
          <w:szCs w:val="24"/>
          <w:lang w:val="en-US" w:eastAsia="zh-CN"/>
        </w:rPr>
      </w:pPr>
      <w:r>
        <w:rPr>
          <w:rFonts w:hint="eastAsia" w:ascii="宋体" w:hAnsi="宋体" w:eastAsia="宋体" w:cs="宋体"/>
          <w:color w:val="auto"/>
          <w:kern w:val="2"/>
          <w:sz w:val="24"/>
          <w:szCs w:val="24"/>
          <w:lang w:val="en-US" w:eastAsia="zh-CN"/>
        </w:rPr>
        <w:t>4.编制要求</w:t>
      </w:r>
    </w:p>
    <w:p w14:paraId="57D4BAF8">
      <w:pPr>
        <w:spacing w:line="360" w:lineRule="auto"/>
        <w:ind w:firstLine="482" w:firstLineChars="200"/>
        <w:jc w:val="left"/>
        <w:rPr>
          <w:rFonts w:ascii="宋体" w:hAnsi="宋体" w:cs="宋体"/>
          <w:color w:val="auto"/>
          <w:sz w:val="24"/>
        </w:rPr>
      </w:pPr>
      <w:r>
        <w:rPr>
          <w:rFonts w:hint="eastAsia" w:ascii="宋体" w:hAnsi="宋体" w:eastAsia="宋体" w:cs="宋体"/>
          <w:b/>
          <w:bCs/>
          <w:color w:val="auto"/>
          <w:kern w:val="0"/>
          <w:sz w:val="24"/>
          <w:szCs w:val="24"/>
          <w:highlight w:val="none"/>
          <w:lang w:val="en-US" w:eastAsia="zh-CN" w:bidi="ar-SA"/>
        </w:rPr>
        <w:t>【评审项5】</w:t>
      </w:r>
      <w:r>
        <w:rPr>
          <w:rFonts w:hint="eastAsia" w:ascii="宋体" w:hAnsi="宋体" w:cs="宋体"/>
          <w:color w:val="auto"/>
          <w:sz w:val="24"/>
          <w:lang w:val="en-US" w:eastAsia="zh-CN"/>
        </w:rPr>
        <w:t>4.</w:t>
      </w:r>
      <w:r>
        <w:rPr>
          <w:rFonts w:ascii="宋体" w:hAnsi="宋体" w:cs="宋体"/>
          <w:color w:val="auto"/>
          <w:sz w:val="24"/>
        </w:rPr>
        <w:t>1编制的可行性研究报告需满足国家发展和改革委发改投资[2023]304号文的要求。</w:t>
      </w:r>
    </w:p>
    <w:p w14:paraId="518A082C">
      <w:pPr>
        <w:spacing w:line="360" w:lineRule="auto"/>
        <w:ind w:firstLine="482" w:firstLineChars="200"/>
        <w:jc w:val="left"/>
        <w:rPr>
          <w:rFonts w:ascii="宋体" w:hAnsi="宋体" w:cs="宋体"/>
          <w:color w:val="auto"/>
          <w:sz w:val="24"/>
        </w:rPr>
      </w:pPr>
      <w:r>
        <w:rPr>
          <w:rFonts w:hint="eastAsia" w:ascii="宋体" w:hAnsi="宋体" w:eastAsia="宋体" w:cs="宋体"/>
          <w:b/>
          <w:bCs/>
          <w:color w:val="auto"/>
          <w:kern w:val="0"/>
          <w:sz w:val="24"/>
          <w:szCs w:val="24"/>
          <w:highlight w:val="none"/>
          <w:lang w:val="en-US" w:eastAsia="zh-CN" w:bidi="ar-SA"/>
        </w:rPr>
        <w:t>【评审项</w:t>
      </w:r>
      <w:r>
        <w:rPr>
          <w:rFonts w:hint="eastAsia" w:ascii="宋体" w:hAnsi="宋体" w:cs="宋体"/>
          <w:b/>
          <w:bCs/>
          <w:color w:val="auto"/>
          <w:kern w:val="0"/>
          <w:sz w:val="24"/>
          <w:szCs w:val="24"/>
          <w:highlight w:val="none"/>
          <w:lang w:val="en-US" w:eastAsia="zh-CN" w:bidi="ar-SA"/>
        </w:rPr>
        <w:t>6</w:t>
      </w:r>
      <w:r>
        <w:rPr>
          <w:rFonts w:hint="eastAsia" w:ascii="宋体" w:hAnsi="宋体" w:eastAsia="宋体" w:cs="宋体"/>
          <w:b/>
          <w:bCs/>
          <w:color w:val="auto"/>
          <w:kern w:val="0"/>
          <w:sz w:val="24"/>
          <w:szCs w:val="24"/>
          <w:highlight w:val="none"/>
          <w:lang w:val="en-US" w:eastAsia="zh-CN" w:bidi="ar-SA"/>
        </w:rPr>
        <w:t>】</w:t>
      </w:r>
      <w:r>
        <w:rPr>
          <w:rFonts w:hint="eastAsia" w:ascii="宋体" w:hAnsi="宋体" w:cs="宋体"/>
          <w:b w:val="0"/>
          <w:bCs w:val="0"/>
          <w:color w:val="auto"/>
          <w:kern w:val="0"/>
          <w:sz w:val="24"/>
          <w:szCs w:val="24"/>
          <w:highlight w:val="none"/>
          <w:lang w:val="en-US" w:eastAsia="zh-CN" w:bidi="ar-SA"/>
        </w:rPr>
        <w:t>4.2</w:t>
      </w:r>
      <w:r>
        <w:rPr>
          <w:rFonts w:ascii="宋体" w:hAnsi="宋体" w:cs="宋体"/>
          <w:color w:val="auto"/>
          <w:sz w:val="24"/>
        </w:rPr>
        <w:t>编制的概念性方案满足《建筑工程设计文件编制深度规定（2016版）》规定的方案设计深度</w:t>
      </w:r>
      <w:r>
        <w:rPr>
          <w:rFonts w:hint="eastAsia" w:ascii="宋体" w:hAnsi="宋体" w:cs="宋体"/>
          <w:color w:val="auto"/>
          <w:sz w:val="24"/>
          <w:lang w:val="en-US" w:eastAsia="zh-CN"/>
        </w:rPr>
        <w:t>及采购人</w:t>
      </w:r>
      <w:r>
        <w:rPr>
          <w:rFonts w:ascii="宋体" w:hAnsi="宋体" w:cs="宋体"/>
          <w:color w:val="auto"/>
          <w:sz w:val="24"/>
        </w:rPr>
        <w:t>要求。</w:t>
      </w:r>
    </w:p>
    <w:p w14:paraId="1E1B38F7">
      <w:pPr>
        <w:spacing w:line="360" w:lineRule="auto"/>
        <w:ind w:firstLine="482" w:firstLineChars="200"/>
        <w:jc w:val="left"/>
        <w:rPr>
          <w:rFonts w:ascii="宋体" w:hAnsi="宋体" w:cs="宋体"/>
          <w:color w:val="auto"/>
          <w:sz w:val="24"/>
        </w:rPr>
      </w:pPr>
      <w:r>
        <w:rPr>
          <w:rFonts w:hint="eastAsia" w:ascii="宋体" w:hAnsi="宋体" w:eastAsia="宋体" w:cs="宋体"/>
          <w:b/>
          <w:bCs/>
          <w:color w:val="auto"/>
          <w:kern w:val="0"/>
          <w:sz w:val="24"/>
          <w:szCs w:val="24"/>
          <w:highlight w:val="none"/>
          <w:lang w:val="en-US" w:eastAsia="zh-CN" w:bidi="ar-SA"/>
        </w:rPr>
        <w:t>【评审项</w:t>
      </w:r>
      <w:r>
        <w:rPr>
          <w:rFonts w:hint="eastAsia" w:ascii="宋体" w:hAnsi="宋体" w:cs="宋体"/>
          <w:b/>
          <w:bCs/>
          <w:color w:val="auto"/>
          <w:kern w:val="0"/>
          <w:sz w:val="24"/>
          <w:szCs w:val="24"/>
          <w:highlight w:val="none"/>
          <w:lang w:val="en-US" w:eastAsia="zh-CN" w:bidi="ar-SA"/>
        </w:rPr>
        <w:t>7</w:t>
      </w:r>
      <w:r>
        <w:rPr>
          <w:rFonts w:hint="eastAsia" w:ascii="宋体" w:hAnsi="宋体" w:eastAsia="宋体" w:cs="宋体"/>
          <w:b/>
          <w:bCs/>
          <w:color w:val="auto"/>
          <w:kern w:val="0"/>
          <w:sz w:val="24"/>
          <w:szCs w:val="24"/>
          <w:highlight w:val="none"/>
          <w:lang w:val="en-US" w:eastAsia="zh-CN" w:bidi="ar-SA"/>
        </w:rPr>
        <w:t>】</w:t>
      </w:r>
      <w:r>
        <w:rPr>
          <w:rFonts w:hint="eastAsia" w:ascii="宋体" w:hAnsi="宋体" w:cs="宋体"/>
          <w:color w:val="auto"/>
          <w:sz w:val="24"/>
          <w:lang w:val="en-US" w:eastAsia="zh-CN"/>
        </w:rPr>
        <w:t>4.3</w:t>
      </w:r>
      <w:r>
        <w:rPr>
          <w:rFonts w:ascii="宋体" w:hAnsi="宋体" w:cs="宋体"/>
          <w:color w:val="auto"/>
          <w:sz w:val="24"/>
        </w:rPr>
        <w:t>供应商提供的投资估算满足《建设项目投资估算编审规程》（CECA/GC1-2015）的要求。</w:t>
      </w:r>
    </w:p>
    <w:p w14:paraId="08B81F67">
      <w:pPr>
        <w:pStyle w:val="24"/>
        <w:spacing w:line="360" w:lineRule="auto"/>
        <w:ind w:firstLine="482" w:firstLineChars="200"/>
        <w:rPr>
          <w:rFonts w:hint="eastAsia" w:ascii="宋体" w:hAnsi="宋体" w:eastAsia="宋体" w:cs="宋体"/>
          <w:color w:val="auto"/>
          <w:kern w:val="2"/>
          <w:sz w:val="24"/>
          <w:szCs w:val="24"/>
          <w:lang w:val="en-US" w:eastAsia="zh-CN"/>
        </w:rPr>
      </w:pPr>
      <w:r>
        <w:rPr>
          <w:rFonts w:hint="eastAsia" w:ascii="宋体" w:hAnsi="宋体" w:eastAsia="宋体" w:cs="宋体"/>
          <w:b/>
          <w:bCs/>
          <w:color w:val="auto"/>
          <w:kern w:val="0"/>
          <w:sz w:val="24"/>
          <w:szCs w:val="24"/>
          <w:highlight w:val="none"/>
          <w:lang w:val="en-US" w:eastAsia="zh-CN" w:bidi="ar-SA"/>
        </w:rPr>
        <w:t>【评审项8】</w:t>
      </w:r>
      <w:r>
        <w:rPr>
          <w:rFonts w:hint="eastAsia" w:ascii="宋体" w:hAnsi="宋体" w:eastAsia="宋体" w:cs="宋体"/>
          <w:color w:val="auto"/>
          <w:kern w:val="2"/>
          <w:sz w:val="24"/>
          <w:szCs w:val="24"/>
          <w:lang w:val="en-US" w:eastAsia="zh-CN"/>
        </w:rPr>
        <w:t>4.4供应商设计编制应考虑校园建筑的地域性、文化性和鲜明性特点，建筑风格应与周边建筑和环境相协调，符合龙岩学院的校园特征。还应注重校园总体空间布局、与城市空间关系、竖向设计等合理性。功能布局要针对本项目的功能特点与建设场地的地形地貌条件。</w:t>
      </w:r>
    </w:p>
    <w:p w14:paraId="459A3AD7">
      <w:pPr>
        <w:pStyle w:val="24"/>
        <w:spacing w:line="360" w:lineRule="auto"/>
        <w:ind w:firstLine="482" w:firstLineChars="200"/>
        <w:rPr>
          <w:rFonts w:hint="eastAsia" w:ascii="宋体" w:hAnsi="宋体" w:eastAsia="宋体" w:cs="宋体"/>
          <w:color w:val="auto"/>
          <w:kern w:val="2"/>
          <w:sz w:val="24"/>
          <w:szCs w:val="24"/>
          <w:lang w:val="en-US" w:eastAsia="zh-CN"/>
        </w:rPr>
      </w:pPr>
      <w:r>
        <w:rPr>
          <w:rFonts w:hint="eastAsia" w:ascii="宋体" w:hAnsi="宋体" w:eastAsia="宋体" w:cs="宋体"/>
          <w:b/>
          <w:bCs/>
          <w:color w:val="auto"/>
          <w:kern w:val="0"/>
          <w:sz w:val="24"/>
          <w:szCs w:val="24"/>
          <w:highlight w:val="none"/>
          <w:lang w:val="en-US" w:eastAsia="zh-CN" w:bidi="ar-SA"/>
        </w:rPr>
        <w:t>【评审项9】</w:t>
      </w:r>
      <w:r>
        <w:rPr>
          <w:rFonts w:hint="eastAsia" w:ascii="宋体" w:hAnsi="宋体" w:eastAsia="宋体" w:cs="宋体"/>
          <w:color w:val="auto"/>
          <w:kern w:val="2"/>
          <w:sz w:val="24"/>
          <w:szCs w:val="24"/>
          <w:lang w:val="en-US" w:eastAsia="zh-CN"/>
        </w:rPr>
        <w:t>4.5供应商对总体规划应具有前瞻性，功能分区合理，交通流线便捷有效，分期建设要合理。建筑布局合理，动静分离，满足人员进出、疏散、突发事件、消防、停车等功能。</w:t>
      </w:r>
    </w:p>
    <w:p w14:paraId="26CB8883">
      <w:pPr>
        <w:pStyle w:val="24"/>
        <w:spacing w:line="360" w:lineRule="auto"/>
        <w:ind w:firstLine="482" w:firstLineChars="200"/>
        <w:rPr>
          <w:rFonts w:hint="eastAsia" w:ascii="宋体" w:hAnsi="宋体" w:eastAsia="宋体" w:cs="宋体"/>
          <w:color w:val="auto"/>
          <w:kern w:val="2"/>
          <w:sz w:val="24"/>
          <w:szCs w:val="24"/>
          <w:lang w:val="en-US" w:eastAsia="zh-CN"/>
        </w:rPr>
      </w:pPr>
      <w:r>
        <w:rPr>
          <w:rFonts w:hint="eastAsia" w:ascii="宋体" w:hAnsi="宋体" w:eastAsia="宋体" w:cs="宋体"/>
          <w:b/>
          <w:bCs/>
          <w:color w:val="auto"/>
          <w:kern w:val="0"/>
          <w:sz w:val="24"/>
          <w:szCs w:val="24"/>
          <w:highlight w:val="none"/>
          <w:lang w:val="en-US" w:eastAsia="zh-CN" w:bidi="ar-SA"/>
        </w:rPr>
        <w:t>【评审项10】</w:t>
      </w:r>
      <w:r>
        <w:rPr>
          <w:rFonts w:hint="eastAsia" w:ascii="宋体" w:hAnsi="宋体" w:eastAsia="宋体" w:cs="宋体"/>
          <w:color w:val="auto"/>
          <w:kern w:val="2"/>
          <w:sz w:val="24"/>
          <w:szCs w:val="24"/>
          <w:lang w:val="en-US" w:eastAsia="zh-CN"/>
        </w:rPr>
        <w:t>4.6应充分考虑经济指标，统筹规划建设的可行性与集约性，重点突出，主次分明，布局合理，实用可行。</w:t>
      </w:r>
    </w:p>
    <w:p w14:paraId="4523316F">
      <w:pPr>
        <w:spacing w:line="360" w:lineRule="auto"/>
        <w:ind w:firstLine="482" w:firstLineChars="200"/>
        <w:jc w:val="left"/>
        <w:rPr>
          <w:rFonts w:ascii="宋体" w:hAnsi="宋体" w:cs="宋体"/>
          <w:color w:val="auto"/>
          <w:sz w:val="24"/>
        </w:rPr>
      </w:pPr>
      <w:r>
        <w:rPr>
          <w:rFonts w:hint="eastAsia" w:ascii="宋体" w:hAnsi="宋体" w:eastAsia="宋体" w:cs="宋体"/>
          <w:b/>
          <w:bCs/>
          <w:color w:val="auto"/>
          <w:kern w:val="0"/>
          <w:sz w:val="24"/>
          <w:szCs w:val="24"/>
          <w:highlight w:val="none"/>
          <w:lang w:val="en-US" w:eastAsia="zh-CN" w:bidi="ar-SA"/>
        </w:rPr>
        <w:t>【评审项</w:t>
      </w:r>
      <w:r>
        <w:rPr>
          <w:rFonts w:hint="eastAsia" w:ascii="宋体" w:hAnsi="宋体" w:cs="宋体"/>
          <w:b/>
          <w:bCs/>
          <w:color w:val="auto"/>
          <w:kern w:val="0"/>
          <w:sz w:val="24"/>
          <w:szCs w:val="24"/>
          <w:highlight w:val="none"/>
          <w:lang w:val="en-US" w:eastAsia="zh-CN" w:bidi="ar-SA"/>
        </w:rPr>
        <w:t>11</w:t>
      </w:r>
      <w:r>
        <w:rPr>
          <w:rFonts w:hint="eastAsia" w:ascii="宋体" w:hAnsi="宋体" w:eastAsia="宋体" w:cs="宋体"/>
          <w:b/>
          <w:bCs/>
          <w:color w:val="auto"/>
          <w:kern w:val="0"/>
          <w:sz w:val="24"/>
          <w:szCs w:val="24"/>
          <w:highlight w:val="none"/>
          <w:lang w:val="en-US" w:eastAsia="zh-CN" w:bidi="ar-SA"/>
        </w:rPr>
        <w:t>】</w:t>
      </w:r>
      <w:r>
        <w:rPr>
          <w:rFonts w:hint="eastAsia" w:ascii="宋体" w:hAnsi="宋体" w:cs="宋体"/>
          <w:color w:val="auto"/>
          <w:kern w:val="2"/>
          <w:sz w:val="24"/>
          <w:szCs w:val="24"/>
          <w:lang w:val="en-US" w:eastAsia="zh-CN"/>
        </w:rPr>
        <w:t>4.7</w:t>
      </w:r>
      <w:r>
        <w:rPr>
          <w:rFonts w:ascii="宋体" w:hAnsi="宋体" w:cs="宋体"/>
          <w:color w:val="auto"/>
          <w:sz w:val="24"/>
        </w:rPr>
        <w:t>供应商编制的项目建议书暨可行性研究报告</w:t>
      </w:r>
      <w:r>
        <w:rPr>
          <w:rFonts w:hint="eastAsia" w:ascii="宋体" w:hAnsi="宋体" w:cs="宋体"/>
          <w:color w:val="auto"/>
          <w:sz w:val="24"/>
          <w:lang w:eastAsia="zh-CN"/>
        </w:rPr>
        <w:t>、</w:t>
      </w:r>
      <w:r>
        <w:rPr>
          <w:rFonts w:ascii="宋体" w:hAnsi="宋体" w:cs="宋体"/>
          <w:color w:val="auto"/>
          <w:sz w:val="24"/>
        </w:rPr>
        <w:t>提供的总平调整及概念性方案设计成果，需能根据采购人要求及时无偿修改到位。</w:t>
      </w:r>
    </w:p>
    <w:p w14:paraId="04632503">
      <w:pPr>
        <w:pStyle w:val="24"/>
        <w:spacing w:line="360" w:lineRule="auto"/>
        <w:ind w:firstLine="482" w:firstLineChars="200"/>
        <w:rPr>
          <w:rFonts w:ascii="宋体" w:hAnsi="宋体" w:eastAsia="宋体" w:cs="宋体"/>
          <w:color w:val="auto"/>
          <w:kern w:val="2"/>
          <w:sz w:val="24"/>
          <w:szCs w:val="24"/>
          <w:lang w:eastAsia="zh-CN"/>
        </w:rPr>
      </w:pPr>
      <w:r>
        <w:rPr>
          <w:rFonts w:hint="eastAsia" w:ascii="宋体" w:hAnsi="宋体" w:eastAsia="宋体" w:cs="宋体"/>
          <w:b/>
          <w:bCs/>
          <w:color w:val="auto"/>
          <w:kern w:val="0"/>
          <w:sz w:val="24"/>
          <w:szCs w:val="24"/>
          <w:highlight w:val="none"/>
          <w:lang w:val="en-US" w:eastAsia="zh-CN" w:bidi="ar-SA"/>
        </w:rPr>
        <w:t>【评审项12】</w:t>
      </w:r>
      <w:r>
        <w:rPr>
          <w:rFonts w:hint="eastAsia" w:ascii="宋体" w:hAnsi="宋体" w:eastAsia="宋体" w:cs="宋体"/>
          <w:color w:val="auto"/>
          <w:kern w:val="2"/>
          <w:sz w:val="24"/>
          <w:szCs w:val="24"/>
          <w:lang w:val="en-US" w:eastAsia="zh-CN"/>
        </w:rPr>
        <w:t>4.8供应商</w:t>
      </w:r>
      <w:r>
        <w:rPr>
          <w:rFonts w:ascii="宋体" w:hAnsi="宋体" w:eastAsia="宋体" w:cs="宋体"/>
          <w:color w:val="auto"/>
          <w:kern w:val="2"/>
          <w:sz w:val="24"/>
          <w:szCs w:val="24"/>
          <w:lang w:eastAsia="zh-CN"/>
        </w:rPr>
        <w:t>出具的各项成果，在项目报批时，如遇审批部门要求的修改内容均能按要求修改成果直至通过报批。</w:t>
      </w:r>
    </w:p>
    <w:p w14:paraId="75CAC310">
      <w:pPr>
        <w:pStyle w:val="24"/>
        <w:spacing w:line="360" w:lineRule="auto"/>
        <w:ind w:firstLine="482" w:firstLineChars="200"/>
        <w:rPr>
          <w:rFonts w:hint="eastAsia" w:ascii="宋体" w:hAnsi="宋体" w:eastAsia="宋体" w:cs="宋体"/>
          <w:color w:val="auto"/>
          <w:kern w:val="2"/>
          <w:sz w:val="24"/>
          <w:szCs w:val="24"/>
          <w:lang w:val="en-US" w:eastAsia="zh-CN"/>
        </w:rPr>
      </w:pPr>
      <w:r>
        <w:rPr>
          <w:rFonts w:hint="eastAsia" w:ascii="宋体" w:hAnsi="宋体" w:eastAsia="宋体" w:cs="宋体"/>
          <w:b/>
          <w:bCs/>
          <w:color w:val="auto"/>
          <w:kern w:val="0"/>
          <w:sz w:val="24"/>
          <w:szCs w:val="24"/>
          <w:highlight w:val="none"/>
          <w:lang w:val="en-US" w:eastAsia="zh-CN" w:bidi="ar-SA"/>
        </w:rPr>
        <w:t>【评审项13】</w:t>
      </w:r>
      <w:r>
        <w:rPr>
          <w:rFonts w:hint="eastAsia" w:ascii="宋体" w:hAnsi="宋体" w:eastAsia="宋体" w:cs="宋体"/>
          <w:color w:val="auto"/>
          <w:kern w:val="2"/>
          <w:sz w:val="24"/>
          <w:szCs w:val="24"/>
          <w:lang w:val="en-US" w:eastAsia="zh-CN"/>
        </w:rPr>
        <w:t>4.9保密要求：在项目实施过程中，供应商对采购人提供的所有相关资料及与本项目相关的一切资料，未经采购人书面许可，不得向任何第三人泄露，不得向任何第三方复制、转让、使用、引用，也不得用于其他的任何场合。</w:t>
      </w:r>
    </w:p>
    <w:p w14:paraId="51003C7F">
      <w:pPr>
        <w:pStyle w:val="24"/>
        <w:spacing w:line="360" w:lineRule="auto"/>
        <w:ind w:firstLine="482" w:firstLineChars="200"/>
        <w:rPr>
          <w:rFonts w:hint="default" w:ascii="宋体" w:hAnsi="宋体" w:eastAsia="宋体" w:cs="宋体"/>
          <w:color w:val="auto"/>
          <w:kern w:val="2"/>
          <w:sz w:val="24"/>
          <w:szCs w:val="24"/>
          <w:lang w:val="en-US" w:eastAsia="zh-CN"/>
        </w:rPr>
      </w:pPr>
      <w:r>
        <w:rPr>
          <w:rFonts w:hint="eastAsia" w:ascii="宋体" w:hAnsi="宋体" w:eastAsia="宋体" w:cs="宋体"/>
          <w:b/>
          <w:bCs/>
          <w:color w:val="auto"/>
          <w:kern w:val="0"/>
          <w:sz w:val="24"/>
          <w:szCs w:val="24"/>
          <w:highlight w:val="none"/>
          <w:lang w:val="en-US" w:eastAsia="zh-CN" w:bidi="ar-SA"/>
        </w:rPr>
        <w:t>【评审项14】</w:t>
      </w:r>
      <w:r>
        <w:rPr>
          <w:rFonts w:hint="eastAsia" w:ascii="宋体" w:hAnsi="宋体" w:eastAsia="宋体" w:cs="宋体"/>
          <w:color w:val="auto"/>
          <w:kern w:val="2"/>
          <w:sz w:val="24"/>
          <w:szCs w:val="24"/>
          <w:lang w:val="en-US" w:eastAsia="zh-CN"/>
        </w:rPr>
        <w:t>4.10成果文件提交内容及要求</w:t>
      </w:r>
    </w:p>
    <w:p w14:paraId="4D4A39C7">
      <w:pPr>
        <w:pStyle w:val="24"/>
        <w:spacing w:line="360" w:lineRule="auto"/>
        <w:ind w:firstLine="480" w:firstLineChars="200"/>
        <w:rPr>
          <w:rFonts w:hint="eastAsia" w:ascii="宋体" w:hAnsi="宋体" w:eastAsia="宋体" w:cs="宋体"/>
          <w:color w:val="auto"/>
          <w:kern w:val="2"/>
          <w:sz w:val="24"/>
          <w:szCs w:val="24"/>
          <w:lang w:val="en-US" w:eastAsia="zh-CN"/>
        </w:rPr>
      </w:pPr>
      <w:r>
        <w:rPr>
          <w:rFonts w:hint="eastAsia" w:ascii="宋体" w:hAnsi="宋体" w:eastAsia="宋体" w:cs="宋体"/>
          <w:color w:val="auto"/>
          <w:kern w:val="2"/>
          <w:sz w:val="24"/>
          <w:szCs w:val="24"/>
          <w:lang w:val="en-US" w:eastAsia="zh-CN"/>
        </w:rPr>
        <w:t>4.10.1成果形式包括纸质文件成果和电子文件成果，均必须符合国家现行有关规范要求。</w:t>
      </w:r>
    </w:p>
    <w:p w14:paraId="20DEB615">
      <w:pPr>
        <w:pStyle w:val="24"/>
        <w:spacing w:line="360" w:lineRule="auto"/>
        <w:ind w:firstLine="480" w:firstLineChars="200"/>
        <w:rPr>
          <w:rFonts w:hint="eastAsia" w:ascii="宋体" w:hAnsi="宋体" w:eastAsia="宋体" w:cs="宋体"/>
          <w:color w:val="auto"/>
          <w:kern w:val="2"/>
          <w:sz w:val="24"/>
          <w:szCs w:val="24"/>
          <w:lang w:val="en-US" w:eastAsia="zh-CN"/>
        </w:rPr>
      </w:pPr>
      <w:r>
        <w:rPr>
          <w:rFonts w:hint="eastAsia" w:ascii="宋体" w:hAnsi="宋体" w:eastAsia="宋体" w:cs="宋体"/>
          <w:color w:val="auto"/>
          <w:kern w:val="2"/>
          <w:sz w:val="24"/>
          <w:szCs w:val="24"/>
          <w:lang w:val="en-US" w:eastAsia="zh-CN"/>
        </w:rPr>
        <w:t>4.10.2可行性研究报告： 提交纸质文件成果和电子文件成果，具体份数以采购人要求为准。</w:t>
      </w:r>
    </w:p>
    <w:p w14:paraId="4BE23E19">
      <w:pPr>
        <w:pStyle w:val="24"/>
        <w:spacing w:line="360" w:lineRule="auto"/>
        <w:ind w:firstLine="480" w:firstLineChars="200"/>
        <w:rPr>
          <w:rFonts w:hint="eastAsia" w:ascii="宋体" w:hAnsi="宋体" w:eastAsia="宋体" w:cs="宋体"/>
          <w:color w:val="auto"/>
          <w:kern w:val="2"/>
          <w:sz w:val="24"/>
          <w:szCs w:val="24"/>
          <w:lang w:val="en-US" w:eastAsia="zh-CN"/>
        </w:rPr>
      </w:pPr>
      <w:r>
        <w:rPr>
          <w:rFonts w:hint="eastAsia" w:ascii="宋体" w:hAnsi="宋体" w:eastAsia="宋体" w:cs="宋体"/>
          <w:color w:val="auto"/>
          <w:kern w:val="2"/>
          <w:sz w:val="24"/>
          <w:szCs w:val="24"/>
          <w:lang w:val="en-US" w:eastAsia="zh-CN"/>
        </w:rPr>
        <w:t>4.10.3概念性方案设计文件： 提交A3规格彩色图册，包括概念分析说明、总平面图、透视图、鸟瞰图、效果图等，电子版文件包括设计文本、设计图纸文件（jpg、dwg、word 或 ppt、pdf 等格式），以 U 盘或光盘刻录形式提交。具体方案及份数要求须满足省教育厅及省发改委的相关要求。</w:t>
      </w:r>
    </w:p>
    <w:p w14:paraId="5822DD3C">
      <w:pPr>
        <w:pStyle w:val="24"/>
        <w:spacing w:line="360" w:lineRule="auto"/>
        <w:ind w:firstLine="482" w:firstLineChars="200"/>
        <w:rPr>
          <w:rFonts w:hint="eastAsia" w:ascii="宋体" w:hAnsi="宋体" w:eastAsia="宋体" w:cs="宋体"/>
          <w:color w:val="auto"/>
          <w:kern w:val="2"/>
          <w:sz w:val="24"/>
          <w:szCs w:val="24"/>
          <w:lang w:val="en-US" w:eastAsia="zh-CN"/>
        </w:rPr>
      </w:pPr>
      <w:r>
        <w:rPr>
          <w:rFonts w:hint="eastAsia" w:ascii="宋体" w:hAnsi="宋体" w:eastAsia="宋体" w:cs="宋体"/>
          <w:b/>
          <w:bCs/>
          <w:color w:val="auto"/>
          <w:kern w:val="0"/>
          <w:sz w:val="24"/>
          <w:szCs w:val="24"/>
          <w:highlight w:val="none"/>
          <w:lang w:val="en-US" w:eastAsia="zh-CN" w:bidi="ar-SA"/>
        </w:rPr>
        <w:t>【评审项15】</w:t>
      </w:r>
      <w:r>
        <w:rPr>
          <w:rFonts w:hint="eastAsia" w:ascii="宋体" w:hAnsi="宋体" w:eastAsia="宋体" w:cs="宋体"/>
          <w:color w:val="auto"/>
          <w:kern w:val="2"/>
          <w:sz w:val="24"/>
          <w:szCs w:val="24"/>
          <w:lang w:val="en-US" w:eastAsia="zh-CN"/>
        </w:rPr>
        <w:t>4.11</w:t>
      </w:r>
      <w:r>
        <w:rPr>
          <w:rFonts w:ascii="宋体" w:hAnsi="宋体" w:cs="宋体"/>
          <w:color w:val="auto"/>
          <w:sz w:val="24"/>
        </w:rPr>
        <w:t>供应商的项目团队必须遵守国家的政策、法律法规，严格执行采购人的各项规章制度，服从采购人的管理，认真履行工作职责。</w:t>
      </w:r>
    </w:p>
    <w:p w14:paraId="13C39658">
      <w:pPr>
        <w:pStyle w:val="15"/>
        <w:spacing w:beforeAutospacing="0" w:afterAutospacing="0" w:line="420" w:lineRule="exact"/>
        <w:rPr>
          <w:rFonts w:asciiTheme="minorHAnsi" w:hAnsiTheme="minorHAnsi" w:eastAsiaTheme="minorEastAsia" w:cstheme="minorBidi"/>
          <w:b/>
          <w:color w:val="auto"/>
          <w:sz w:val="28"/>
        </w:rPr>
      </w:pPr>
      <w:r>
        <w:rPr>
          <w:rFonts w:hint="eastAsia" w:asciiTheme="minorHAnsi" w:hAnsiTheme="minorHAnsi" w:eastAsiaTheme="minorEastAsia" w:cstheme="minorBidi"/>
          <w:b/>
          <w:color w:val="auto"/>
          <w:sz w:val="28"/>
        </w:rPr>
        <w:t>三、商务条件</w:t>
      </w:r>
    </w:p>
    <w:p w14:paraId="1E3DA688">
      <w:pPr>
        <w:pStyle w:val="24"/>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采购包1：</w:t>
      </w:r>
    </w:p>
    <w:tbl>
      <w:tblPr>
        <w:tblStyle w:val="18"/>
        <w:tblW w:w="9548" w:type="dxa"/>
        <w:tblInd w:w="-381"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10"/>
        <w:gridCol w:w="1635"/>
        <w:gridCol w:w="7103"/>
      </w:tblGrid>
      <w:tr w14:paraId="13EE715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04" w:hRule="atLeast"/>
        </w:trPr>
        <w:tc>
          <w:tcPr>
            <w:tcW w:w="810" w:type="dxa"/>
            <w:vAlign w:val="center"/>
          </w:tcPr>
          <w:p w14:paraId="126ECFA6">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635" w:type="dxa"/>
            <w:vAlign w:val="center"/>
          </w:tcPr>
          <w:p w14:paraId="61F3E4C6">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类型</w:t>
            </w:r>
          </w:p>
        </w:tc>
        <w:tc>
          <w:tcPr>
            <w:tcW w:w="7103" w:type="dxa"/>
            <w:vAlign w:val="center"/>
          </w:tcPr>
          <w:p w14:paraId="284F93AB">
            <w:pPr>
              <w:pStyle w:val="24"/>
              <w:keepNext w:val="0"/>
              <w:keepLines w:val="0"/>
              <w:pageBreakBefore w:val="0"/>
              <w:widowControl/>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要求</w:t>
            </w:r>
          </w:p>
        </w:tc>
      </w:tr>
      <w:tr w14:paraId="3A286E6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03" w:hRule="atLeast"/>
        </w:trPr>
        <w:tc>
          <w:tcPr>
            <w:tcW w:w="810" w:type="dxa"/>
            <w:vAlign w:val="center"/>
          </w:tcPr>
          <w:p w14:paraId="2FB679A3">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635" w:type="dxa"/>
            <w:vAlign w:val="center"/>
          </w:tcPr>
          <w:p w14:paraId="02B683A5">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交货时间</w:t>
            </w:r>
          </w:p>
        </w:tc>
        <w:tc>
          <w:tcPr>
            <w:tcW w:w="7103" w:type="dxa"/>
            <w:vAlign w:val="center"/>
          </w:tcPr>
          <w:p w14:paraId="329D31AB">
            <w:pPr>
              <w:pStyle w:val="24"/>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中标通知书发出后次日起算40个日历天内提供可行性研究报告的</w:t>
            </w:r>
            <w:r>
              <w:rPr>
                <w:rFonts w:hint="eastAsia" w:ascii="宋体" w:hAnsi="宋体" w:eastAsia="宋体" w:cs="宋体"/>
                <w:color w:val="auto"/>
                <w:sz w:val="24"/>
                <w:szCs w:val="24"/>
              </w:rPr>
              <w:t>送审稿</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含概念性方案</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，直至完成福建省发改委立项批复。</w:t>
            </w:r>
          </w:p>
        </w:tc>
      </w:tr>
      <w:tr w14:paraId="5186976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04" w:hRule="atLeast"/>
        </w:trPr>
        <w:tc>
          <w:tcPr>
            <w:tcW w:w="810" w:type="dxa"/>
            <w:vAlign w:val="center"/>
          </w:tcPr>
          <w:p w14:paraId="68493CB5">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635" w:type="dxa"/>
            <w:vAlign w:val="center"/>
          </w:tcPr>
          <w:p w14:paraId="7ACD8C2D">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交货地点</w:t>
            </w:r>
          </w:p>
        </w:tc>
        <w:tc>
          <w:tcPr>
            <w:tcW w:w="7103" w:type="dxa"/>
            <w:vAlign w:val="center"/>
          </w:tcPr>
          <w:p w14:paraId="1F4C42C8">
            <w:pPr>
              <w:pStyle w:val="24"/>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采购人指定地点</w:t>
            </w:r>
          </w:p>
        </w:tc>
      </w:tr>
      <w:tr w14:paraId="133F47A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62" w:hRule="atLeast"/>
        </w:trPr>
        <w:tc>
          <w:tcPr>
            <w:tcW w:w="810" w:type="dxa"/>
            <w:vAlign w:val="center"/>
          </w:tcPr>
          <w:p w14:paraId="4E0E53D3">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635" w:type="dxa"/>
            <w:vAlign w:val="center"/>
          </w:tcPr>
          <w:p w14:paraId="31AB9B34">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交货条件</w:t>
            </w:r>
          </w:p>
        </w:tc>
        <w:tc>
          <w:tcPr>
            <w:tcW w:w="7103" w:type="dxa"/>
            <w:vAlign w:val="center"/>
          </w:tcPr>
          <w:p w14:paraId="4708B036">
            <w:pPr>
              <w:pStyle w:val="15"/>
              <w:keepNext w:val="0"/>
              <w:keepLines w:val="0"/>
              <w:pageBreakBefore w:val="0"/>
              <w:widowControl/>
              <w:kinsoku/>
              <w:wordWrap/>
              <w:overflowPunct/>
              <w:topLinePunct w:val="0"/>
              <w:autoSpaceDE/>
              <w:autoSpaceDN/>
              <w:bidi w:val="0"/>
              <w:adjustRightInd/>
              <w:snapToGrid/>
              <w:spacing w:before="0" w:beforeAutospacing="0" w:after="0" w:afterAutospacing="0" w:line="440" w:lineRule="exact"/>
              <w:jc w:val="left"/>
              <w:textAlignment w:val="auto"/>
              <w:rPr>
                <w:rFonts w:hint="default" w:ascii="宋体" w:hAnsi="宋体" w:eastAsia="宋体" w:cs="宋体"/>
                <w:color w:val="auto"/>
                <w:sz w:val="24"/>
                <w:szCs w:val="24"/>
                <w:lang w:val="en-US" w:eastAsia="zh-CN"/>
              </w:rPr>
            </w:pPr>
            <w:r>
              <w:rPr>
                <w:rFonts w:hint="eastAsia" w:ascii="宋体" w:hAnsi="宋体" w:cs="宋体"/>
                <w:b w:val="0"/>
                <w:bCs/>
                <w:color w:val="auto"/>
              </w:rPr>
              <w:t>项目可行性研究报告以</w:t>
            </w:r>
            <w:r>
              <w:rPr>
                <w:rFonts w:hint="eastAsia" w:cs="宋体"/>
                <w:b w:val="0"/>
                <w:bCs/>
                <w:color w:val="auto"/>
                <w:lang w:val="en-US" w:eastAsia="zh-CN"/>
              </w:rPr>
              <w:t>省</w:t>
            </w:r>
            <w:r>
              <w:rPr>
                <w:rFonts w:hint="eastAsia" w:ascii="宋体" w:hAnsi="宋体" w:cs="宋体"/>
                <w:b w:val="0"/>
                <w:bCs/>
                <w:color w:val="auto"/>
              </w:rPr>
              <w:t>发改部门的相关审批批复文件为验收条件。</w:t>
            </w:r>
          </w:p>
        </w:tc>
      </w:tr>
      <w:tr w14:paraId="672B717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03" w:hRule="atLeast"/>
        </w:trPr>
        <w:tc>
          <w:tcPr>
            <w:tcW w:w="810" w:type="dxa"/>
            <w:vAlign w:val="center"/>
          </w:tcPr>
          <w:p w14:paraId="4719C578">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635" w:type="dxa"/>
            <w:vAlign w:val="center"/>
          </w:tcPr>
          <w:p w14:paraId="0AD0C529">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是否邀请投标人验收</w:t>
            </w:r>
          </w:p>
        </w:tc>
        <w:tc>
          <w:tcPr>
            <w:tcW w:w="7103" w:type="dxa"/>
            <w:vAlign w:val="center"/>
          </w:tcPr>
          <w:p w14:paraId="334EBA7E">
            <w:pPr>
              <w:pStyle w:val="24"/>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不邀请投标人验收</w:t>
            </w:r>
          </w:p>
        </w:tc>
      </w:tr>
      <w:tr w14:paraId="6D19875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03" w:hRule="atLeast"/>
        </w:trPr>
        <w:tc>
          <w:tcPr>
            <w:tcW w:w="810" w:type="dxa"/>
            <w:vAlign w:val="center"/>
          </w:tcPr>
          <w:p w14:paraId="51342358">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1635" w:type="dxa"/>
            <w:vAlign w:val="center"/>
          </w:tcPr>
          <w:p w14:paraId="2129D766">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履约验收方式</w:t>
            </w:r>
          </w:p>
        </w:tc>
        <w:tc>
          <w:tcPr>
            <w:tcW w:w="7103" w:type="dxa"/>
            <w:vAlign w:val="center"/>
          </w:tcPr>
          <w:p w14:paraId="3F0D536B">
            <w:pPr>
              <w:pStyle w:val="24"/>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说明：符合国家有关验收标准、规范及本项目的技术要求</w:t>
            </w:r>
          </w:p>
        </w:tc>
      </w:tr>
      <w:tr w14:paraId="5DBF271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70" w:hRule="atLeast"/>
        </w:trPr>
        <w:tc>
          <w:tcPr>
            <w:tcW w:w="810" w:type="dxa"/>
            <w:vAlign w:val="center"/>
          </w:tcPr>
          <w:p w14:paraId="69372420">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1635" w:type="dxa"/>
            <w:vAlign w:val="center"/>
          </w:tcPr>
          <w:p w14:paraId="148712B4">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合同支付方式</w:t>
            </w:r>
          </w:p>
        </w:tc>
        <w:tc>
          <w:tcPr>
            <w:tcW w:w="7103" w:type="dxa"/>
            <w:vAlign w:val="center"/>
          </w:tcPr>
          <w:p w14:paraId="37621803">
            <w:pPr>
              <w:pStyle w:val="24"/>
              <w:keepNext w:val="0"/>
              <w:keepLines w:val="0"/>
              <w:pageBreakBefore w:val="0"/>
              <w:widowControl/>
              <w:kinsoku/>
              <w:wordWrap/>
              <w:overflowPunct/>
              <w:topLinePunct w:val="0"/>
              <w:autoSpaceDE/>
              <w:autoSpaceDN/>
              <w:bidi w:val="0"/>
              <w:adjustRightInd/>
              <w:snapToGrid/>
              <w:spacing w:line="440" w:lineRule="exact"/>
              <w:jc w:val="left"/>
              <w:textAlignment w:val="auto"/>
              <w:rPr>
                <w:rFonts w:hint="default" w:ascii="宋体" w:hAnsi="宋体" w:eastAsia="宋体" w:cs="宋体"/>
                <w:color w:val="auto"/>
                <w:kern w:val="0"/>
                <w:sz w:val="24"/>
                <w:szCs w:val="24"/>
                <w:lang w:val="en-US" w:eastAsia="zh-CN" w:bidi="ar-SA"/>
              </w:rPr>
            </w:pPr>
            <w:r>
              <w:rPr>
                <w:rFonts w:hint="default" w:ascii="宋体" w:hAnsi="宋体" w:eastAsia="宋体" w:cs="宋体"/>
                <w:color w:val="auto"/>
                <w:kern w:val="0"/>
                <w:sz w:val="24"/>
                <w:szCs w:val="24"/>
                <w:lang w:val="en-US" w:eastAsia="zh-CN" w:bidi="ar-SA"/>
              </w:rPr>
              <w:t>获得福建省发改委立项批复后，支付合同总金额的100%。</w:t>
            </w:r>
          </w:p>
        </w:tc>
      </w:tr>
      <w:tr w14:paraId="325284D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08" w:hRule="atLeast"/>
        </w:trPr>
        <w:tc>
          <w:tcPr>
            <w:tcW w:w="810" w:type="dxa"/>
            <w:vAlign w:val="center"/>
          </w:tcPr>
          <w:p w14:paraId="2FA61BAE">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1635" w:type="dxa"/>
            <w:vAlign w:val="center"/>
          </w:tcPr>
          <w:p w14:paraId="2C9810E1">
            <w:pPr>
              <w:pStyle w:val="24"/>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履约保证金</w:t>
            </w:r>
          </w:p>
        </w:tc>
        <w:tc>
          <w:tcPr>
            <w:tcW w:w="7103" w:type="dxa"/>
            <w:vAlign w:val="center"/>
          </w:tcPr>
          <w:p w14:paraId="2F0B21E1">
            <w:pPr>
              <w:pStyle w:val="24"/>
              <w:keepNext w:val="0"/>
              <w:keepLines w:val="0"/>
              <w:pageBreakBefore w:val="0"/>
              <w:widowControl/>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不缴纳</w:t>
            </w:r>
          </w:p>
          <w:p w14:paraId="092C7127">
            <w:pPr>
              <w:pStyle w:val="24"/>
              <w:keepNext w:val="0"/>
              <w:keepLines w:val="0"/>
              <w:pageBreakBefore w:val="0"/>
              <w:widowControl/>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缴纳方式：无</w:t>
            </w:r>
          </w:p>
        </w:tc>
      </w:tr>
    </w:tbl>
    <w:p w14:paraId="547DE98C">
      <w:pPr>
        <w:pStyle w:val="24"/>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其他商务要求：</w:t>
      </w:r>
    </w:p>
    <w:p w14:paraId="74BB6C19">
      <w:pPr>
        <w:pStyle w:val="15"/>
        <w:keepNext w:val="0"/>
        <w:keepLines w:val="0"/>
        <w:pageBreakBefore w:val="0"/>
        <w:widowControl/>
        <w:numPr>
          <w:ilvl w:val="255"/>
          <w:numId w:val="0"/>
        </w:numPr>
        <w:kinsoku/>
        <w:wordWrap/>
        <w:overflowPunct/>
        <w:topLinePunct w:val="0"/>
        <w:autoSpaceDE/>
        <w:autoSpaceDN/>
        <w:bidi w:val="0"/>
        <w:adjustRightInd/>
        <w:snapToGrid w:val="0"/>
        <w:spacing w:before="0" w:beforeAutospacing="0" w:after="0" w:afterAutospacing="0" w:line="360" w:lineRule="auto"/>
        <w:textAlignment w:val="auto"/>
        <w:rPr>
          <w:rFonts w:ascii="宋体" w:hAnsi="宋体" w:cs="宋体"/>
          <w:b/>
          <w:bCs/>
          <w:color w:val="auto"/>
        </w:rPr>
      </w:pPr>
      <w:r>
        <w:rPr>
          <w:rFonts w:hint="eastAsia" w:ascii="宋体" w:hAnsi="宋体" w:cs="宋体"/>
          <w:b/>
          <w:bCs/>
          <w:color w:val="auto"/>
        </w:rPr>
        <w:t>8、其他要求：</w:t>
      </w:r>
    </w:p>
    <w:p w14:paraId="1ED93E32">
      <w:pPr>
        <w:pStyle w:val="15"/>
        <w:keepNext w:val="0"/>
        <w:keepLines w:val="0"/>
        <w:pageBreakBefore w:val="0"/>
        <w:widowControl/>
        <w:kinsoku/>
        <w:wordWrap/>
        <w:overflowPunct/>
        <w:topLinePunct w:val="0"/>
        <w:autoSpaceDE/>
        <w:autoSpaceDN/>
        <w:bidi w:val="0"/>
        <w:adjustRightInd/>
        <w:spacing w:before="0" w:beforeAutospacing="0" w:after="0" w:afterAutospacing="0" w:line="360" w:lineRule="auto"/>
        <w:ind w:firstLine="480" w:firstLineChars="200"/>
        <w:textAlignment w:val="auto"/>
        <w:rPr>
          <w:rFonts w:hint="eastAsia" w:ascii="宋体" w:hAnsi="宋体" w:cs="宋体"/>
          <w:color w:val="auto"/>
        </w:rPr>
      </w:pPr>
      <w:r>
        <w:rPr>
          <w:rFonts w:hint="eastAsia" w:ascii="宋体" w:hAnsi="宋体" w:cs="宋体"/>
          <w:color w:val="auto"/>
        </w:rPr>
        <w:t>8.1若成交</w:t>
      </w:r>
      <w:r>
        <w:rPr>
          <w:rFonts w:hint="eastAsia" w:ascii="宋体" w:hAnsi="宋体" w:cs="宋体"/>
          <w:color w:val="auto"/>
          <w:lang w:val="en-US" w:eastAsia="zh-CN"/>
        </w:rPr>
        <w:t>供应商</w:t>
      </w:r>
      <w:r>
        <w:rPr>
          <w:rFonts w:hint="eastAsia" w:ascii="宋体" w:hAnsi="宋体" w:cs="宋体"/>
          <w:color w:val="auto"/>
        </w:rPr>
        <w:t>未按</w:t>
      </w:r>
      <w:r>
        <w:rPr>
          <w:rFonts w:hint="eastAsia" w:ascii="宋体" w:hAnsi="宋体" w:cs="宋体"/>
          <w:color w:val="auto"/>
          <w:lang w:val="en-US" w:eastAsia="zh-CN"/>
        </w:rPr>
        <w:t>磋商</w:t>
      </w:r>
      <w:r>
        <w:rPr>
          <w:rFonts w:hint="eastAsia" w:ascii="宋体" w:hAnsi="宋体" w:cs="宋体"/>
          <w:color w:val="auto"/>
        </w:rPr>
        <w:t>文件要求按时交付</w:t>
      </w:r>
      <w:r>
        <w:rPr>
          <w:rFonts w:hint="eastAsia" w:ascii="宋体" w:hAnsi="宋体"/>
          <w:color w:val="auto"/>
          <w:sz w:val="24"/>
          <w:szCs w:val="24"/>
        </w:rPr>
        <w:t>咨询</w:t>
      </w:r>
      <w:r>
        <w:rPr>
          <w:rFonts w:hint="eastAsia" w:ascii="宋体" w:hAnsi="宋体" w:cs="宋体"/>
          <w:color w:val="auto"/>
        </w:rPr>
        <w:t>成果的，延迟一天交付</w:t>
      </w:r>
      <w:r>
        <w:rPr>
          <w:rFonts w:hint="eastAsia" w:ascii="宋体" w:hAnsi="宋体"/>
          <w:color w:val="auto"/>
          <w:sz w:val="24"/>
          <w:szCs w:val="24"/>
        </w:rPr>
        <w:t>咨询</w:t>
      </w:r>
      <w:r>
        <w:rPr>
          <w:rFonts w:hint="eastAsia" w:ascii="宋体" w:hAnsi="宋体" w:cs="宋体"/>
          <w:color w:val="auto"/>
        </w:rPr>
        <w:t>成果的扣款1000元，延迟</w:t>
      </w:r>
      <w:r>
        <w:rPr>
          <w:rFonts w:hint="eastAsia" w:cs="宋体"/>
          <w:color w:val="auto"/>
          <w:lang w:val="en-US" w:eastAsia="zh-CN"/>
        </w:rPr>
        <w:t>30</w:t>
      </w:r>
      <w:r>
        <w:rPr>
          <w:rFonts w:hint="eastAsia" w:ascii="宋体" w:hAnsi="宋体" w:cs="宋体"/>
          <w:color w:val="auto"/>
        </w:rPr>
        <w:t>个</w:t>
      </w:r>
      <w:r>
        <w:rPr>
          <w:rFonts w:hint="eastAsia" w:cs="宋体"/>
          <w:color w:val="auto"/>
          <w:lang w:val="en-US" w:eastAsia="zh-CN"/>
        </w:rPr>
        <w:t>日历天</w:t>
      </w:r>
      <w:r>
        <w:rPr>
          <w:rFonts w:hint="eastAsia" w:ascii="宋体" w:hAnsi="宋体" w:cs="宋体"/>
          <w:color w:val="auto"/>
        </w:rPr>
        <w:t>交付</w:t>
      </w:r>
      <w:r>
        <w:rPr>
          <w:rFonts w:hint="eastAsia" w:ascii="宋体" w:hAnsi="宋体"/>
          <w:color w:val="auto"/>
          <w:sz w:val="24"/>
          <w:szCs w:val="24"/>
        </w:rPr>
        <w:t>咨询</w:t>
      </w:r>
      <w:r>
        <w:rPr>
          <w:rFonts w:hint="eastAsia" w:ascii="宋体" w:hAnsi="宋体" w:cs="宋体"/>
          <w:color w:val="auto"/>
        </w:rPr>
        <w:t>成果的，采购人有权终止与成交</w:t>
      </w:r>
      <w:r>
        <w:rPr>
          <w:rFonts w:hint="eastAsia" w:ascii="宋体" w:hAnsi="宋体" w:cs="宋体"/>
          <w:color w:val="auto"/>
          <w:lang w:val="en-US" w:eastAsia="zh-CN"/>
        </w:rPr>
        <w:t>供应商</w:t>
      </w:r>
      <w:r>
        <w:rPr>
          <w:rFonts w:hint="eastAsia" w:ascii="宋体" w:hAnsi="宋体" w:cs="宋体"/>
          <w:color w:val="auto"/>
        </w:rPr>
        <w:t>签订的采购合同。</w:t>
      </w:r>
    </w:p>
    <w:p w14:paraId="529C78B2">
      <w:pPr>
        <w:spacing w:line="360" w:lineRule="auto"/>
        <w:ind w:firstLine="480" w:firstLineChars="200"/>
        <w:rPr>
          <w:rFonts w:ascii="宋体" w:hAnsi="宋体"/>
          <w:color w:val="auto"/>
          <w:sz w:val="24"/>
          <w:szCs w:val="24"/>
        </w:rPr>
      </w:pPr>
      <w:r>
        <w:rPr>
          <w:rFonts w:hint="eastAsia" w:ascii="宋体" w:hAnsi="宋体"/>
          <w:color w:val="auto"/>
          <w:sz w:val="24"/>
          <w:szCs w:val="24"/>
          <w:lang w:val="en-US" w:eastAsia="zh-CN"/>
        </w:rPr>
        <w:t>8.2成交供应商</w:t>
      </w:r>
      <w:r>
        <w:rPr>
          <w:rFonts w:hint="eastAsia" w:ascii="宋体" w:hAnsi="宋体"/>
          <w:color w:val="auto"/>
          <w:sz w:val="24"/>
          <w:szCs w:val="24"/>
        </w:rPr>
        <w:t>故意或重大过失，提供错误或不合格信息而导致</w:t>
      </w:r>
      <w:r>
        <w:rPr>
          <w:rFonts w:hint="eastAsia" w:ascii="宋体" w:hAnsi="宋体"/>
          <w:color w:val="auto"/>
          <w:sz w:val="24"/>
          <w:szCs w:val="24"/>
          <w:lang w:val="en-US" w:eastAsia="zh-CN"/>
        </w:rPr>
        <w:t>采购人</w:t>
      </w:r>
      <w:r>
        <w:rPr>
          <w:rFonts w:hint="eastAsia" w:ascii="宋体" w:hAnsi="宋体"/>
          <w:color w:val="auto"/>
          <w:sz w:val="24"/>
          <w:szCs w:val="24"/>
        </w:rPr>
        <w:t>损失的，</w:t>
      </w:r>
      <w:r>
        <w:rPr>
          <w:rFonts w:hint="eastAsia" w:ascii="宋体" w:hAnsi="宋体"/>
          <w:color w:val="auto"/>
          <w:sz w:val="24"/>
          <w:szCs w:val="24"/>
          <w:lang w:val="en-US" w:eastAsia="zh-CN"/>
        </w:rPr>
        <w:t>成交供应商</w:t>
      </w:r>
      <w:r>
        <w:rPr>
          <w:rFonts w:hint="eastAsia" w:ascii="宋体" w:hAnsi="宋体"/>
          <w:color w:val="auto"/>
          <w:sz w:val="24"/>
          <w:szCs w:val="24"/>
        </w:rPr>
        <w:t>有责任采取补救措施，并按实际情况赔偿</w:t>
      </w:r>
      <w:r>
        <w:rPr>
          <w:rFonts w:hint="eastAsia" w:ascii="宋体" w:hAnsi="宋体"/>
          <w:color w:val="auto"/>
          <w:sz w:val="24"/>
          <w:szCs w:val="24"/>
          <w:lang w:val="en-US" w:eastAsia="zh-CN"/>
        </w:rPr>
        <w:t>采购人</w:t>
      </w:r>
      <w:r>
        <w:rPr>
          <w:rFonts w:hint="eastAsia" w:ascii="宋体" w:hAnsi="宋体"/>
          <w:color w:val="auto"/>
          <w:sz w:val="24"/>
          <w:szCs w:val="24"/>
        </w:rPr>
        <w:t>因此而造成的直接损失，同时，向</w:t>
      </w:r>
      <w:r>
        <w:rPr>
          <w:rFonts w:hint="eastAsia" w:ascii="宋体" w:hAnsi="宋体"/>
          <w:color w:val="auto"/>
          <w:sz w:val="24"/>
          <w:szCs w:val="24"/>
          <w:lang w:val="en-US" w:eastAsia="zh-CN"/>
        </w:rPr>
        <w:t>采购人</w:t>
      </w:r>
      <w:r>
        <w:rPr>
          <w:rFonts w:hint="eastAsia" w:ascii="宋体" w:hAnsi="宋体"/>
          <w:color w:val="auto"/>
          <w:sz w:val="24"/>
          <w:szCs w:val="24"/>
        </w:rPr>
        <w:t>赔偿该合同金额的20%，作为违约金。</w:t>
      </w:r>
    </w:p>
    <w:p w14:paraId="27691DF1">
      <w:pPr>
        <w:pStyle w:val="15"/>
        <w:keepNext w:val="0"/>
        <w:keepLines w:val="0"/>
        <w:pageBreakBefore w:val="0"/>
        <w:widowControl/>
        <w:kinsoku/>
        <w:wordWrap/>
        <w:overflowPunct/>
        <w:topLinePunct w:val="0"/>
        <w:autoSpaceDE/>
        <w:autoSpaceDN/>
        <w:bidi w:val="0"/>
        <w:adjustRightInd/>
        <w:spacing w:before="0" w:beforeAutospacing="0" w:after="0" w:afterAutospacing="0" w:line="360" w:lineRule="auto"/>
        <w:ind w:firstLine="480" w:firstLineChars="200"/>
        <w:textAlignment w:val="auto"/>
        <w:rPr>
          <w:rFonts w:ascii="宋体" w:hAnsi="宋体" w:cs="宋体"/>
          <w:color w:val="auto"/>
        </w:rPr>
      </w:pPr>
      <w:r>
        <w:rPr>
          <w:rFonts w:hint="eastAsia" w:ascii="宋体" w:hAnsi="宋体" w:cs="宋体"/>
          <w:color w:val="auto"/>
        </w:rPr>
        <w:t>8.</w:t>
      </w:r>
      <w:r>
        <w:rPr>
          <w:rFonts w:hint="eastAsia" w:cs="宋体"/>
          <w:color w:val="auto"/>
          <w:lang w:val="en-US" w:eastAsia="zh-CN"/>
        </w:rPr>
        <w:t>3</w:t>
      </w:r>
      <w:r>
        <w:rPr>
          <w:rFonts w:hint="eastAsia" w:ascii="宋体" w:hAnsi="宋体" w:cs="宋体"/>
          <w:color w:val="auto"/>
        </w:rPr>
        <w:t>因成交</w:t>
      </w:r>
      <w:r>
        <w:rPr>
          <w:rFonts w:hint="eastAsia" w:ascii="宋体" w:hAnsi="宋体" w:cs="宋体"/>
          <w:color w:val="auto"/>
          <w:lang w:val="en-US" w:eastAsia="zh-CN"/>
        </w:rPr>
        <w:t>供应商</w:t>
      </w:r>
      <w:r>
        <w:rPr>
          <w:rFonts w:hint="eastAsia" w:ascii="宋体" w:hAnsi="宋体" w:cs="宋体"/>
          <w:color w:val="auto"/>
        </w:rPr>
        <w:t>原因造成采购合同无法按时签订，视为成交</w:t>
      </w:r>
      <w:r>
        <w:rPr>
          <w:rFonts w:hint="eastAsia" w:ascii="宋体" w:hAnsi="宋体" w:cs="宋体"/>
          <w:color w:val="auto"/>
          <w:lang w:val="en-US" w:eastAsia="zh-CN"/>
        </w:rPr>
        <w:t>供应商</w:t>
      </w:r>
      <w:r>
        <w:rPr>
          <w:rFonts w:hint="eastAsia" w:ascii="宋体" w:hAnsi="宋体" w:cs="宋体"/>
          <w:color w:val="auto"/>
        </w:rPr>
        <w:t>违约，成交</w:t>
      </w:r>
      <w:r>
        <w:rPr>
          <w:rFonts w:hint="eastAsia" w:ascii="宋体" w:hAnsi="宋体" w:cs="宋体"/>
          <w:color w:val="auto"/>
          <w:lang w:val="en-US" w:eastAsia="zh-CN"/>
        </w:rPr>
        <w:t>供应商</w:t>
      </w:r>
      <w:r>
        <w:rPr>
          <w:rFonts w:hint="eastAsia" w:ascii="宋体" w:hAnsi="宋体" w:cs="宋体"/>
          <w:color w:val="auto"/>
        </w:rPr>
        <w:t>违约对采购人造成损失的，成交</w:t>
      </w:r>
      <w:r>
        <w:rPr>
          <w:rFonts w:hint="eastAsia" w:ascii="宋体" w:hAnsi="宋体" w:cs="宋体"/>
          <w:color w:val="auto"/>
          <w:lang w:val="en-US" w:eastAsia="zh-CN"/>
        </w:rPr>
        <w:t>供应商</w:t>
      </w:r>
      <w:r>
        <w:rPr>
          <w:rFonts w:hint="eastAsia" w:ascii="宋体" w:hAnsi="宋体" w:cs="宋体"/>
          <w:color w:val="auto"/>
        </w:rPr>
        <w:t>还需另行支付相应的赔偿。</w:t>
      </w:r>
    </w:p>
    <w:p w14:paraId="6C2FCB86">
      <w:pPr>
        <w:pStyle w:val="15"/>
        <w:keepNext w:val="0"/>
        <w:keepLines w:val="0"/>
        <w:pageBreakBefore w:val="0"/>
        <w:widowControl/>
        <w:kinsoku/>
        <w:wordWrap/>
        <w:overflowPunct/>
        <w:topLinePunct w:val="0"/>
        <w:autoSpaceDE/>
        <w:autoSpaceDN/>
        <w:bidi w:val="0"/>
        <w:adjustRightInd/>
        <w:spacing w:before="0" w:beforeAutospacing="0" w:after="0" w:afterAutospacing="0" w:line="360" w:lineRule="auto"/>
        <w:ind w:firstLine="480" w:firstLineChars="200"/>
        <w:textAlignment w:val="auto"/>
        <w:rPr>
          <w:rFonts w:ascii="宋体" w:hAnsi="宋体" w:cs="宋体"/>
          <w:color w:val="auto"/>
        </w:rPr>
      </w:pPr>
      <w:r>
        <w:rPr>
          <w:rFonts w:hint="eastAsia" w:ascii="宋体" w:hAnsi="宋体" w:cs="宋体"/>
          <w:color w:val="auto"/>
        </w:rPr>
        <w:t>8.</w:t>
      </w:r>
      <w:r>
        <w:rPr>
          <w:rFonts w:hint="eastAsia" w:cs="宋体"/>
          <w:color w:val="auto"/>
          <w:lang w:val="en-US" w:eastAsia="zh-CN"/>
        </w:rPr>
        <w:t>4</w:t>
      </w:r>
      <w:r>
        <w:rPr>
          <w:rFonts w:hint="eastAsia" w:ascii="宋体" w:hAnsi="宋体" w:cs="宋体"/>
          <w:color w:val="auto"/>
        </w:rPr>
        <w:t>在签定采购合同之后，成交</w:t>
      </w:r>
      <w:r>
        <w:rPr>
          <w:rFonts w:hint="eastAsia" w:ascii="宋体" w:hAnsi="宋体" w:cs="宋体"/>
          <w:color w:val="auto"/>
          <w:lang w:val="en-US" w:eastAsia="zh-CN"/>
        </w:rPr>
        <w:t>供应商</w:t>
      </w:r>
      <w:r>
        <w:rPr>
          <w:rFonts w:hint="eastAsia" w:ascii="宋体" w:hAnsi="宋体" w:cs="宋体"/>
          <w:color w:val="auto"/>
        </w:rPr>
        <w:t>要求解除合同的，视为成交</w:t>
      </w:r>
      <w:r>
        <w:rPr>
          <w:rFonts w:hint="eastAsia" w:ascii="宋体" w:hAnsi="宋体" w:cs="宋体"/>
          <w:color w:val="auto"/>
          <w:lang w:val="en-US" w:eastAsia="zh-CN"/>
        </w:rPr>
        <w:t>供应商</w:t>
      </w:r>
      <w:r>
        <w:rPr>
          <w:rFonts w:hint="eastAsia" w:ascii="宋体" w:hAnsi="宋体" w:cs="宋体"/>
          <w:color w:val="auto"/>
        </w:rPr>
        <w:t>违约，成交</w:t>
      </w:r>
      <w:r>
        <w:rPr>
          <w:rFonts w:hint="eastAsia" w:ascii="宋体" w:hAnsi="宋体" w:cs="宋体"/>
          <w:color w:val="auto"/>
          <w:lang w:val="en-US" w:eastAsia="zh-CN"/>
        </w:rPr>
        <w:t>供应商</w:t>
      </w:r>
      <w:r>
        <w:rPr>
          <w:rFonts w:hint="eastAsia" w:ascii="宋体" w:hAnsi="宋体" w:cs="宋体"/>
          <w:color w:val="auto"/>
        </w:rPr>
        <w:t>违约对采购人造成的损失的，成交</w:t>
      </w:r>
      <w:r>
        <w:rPr>
          <w:rFonts w:hint="eastAsia" w:ascii="宋体" w:hAnsi="宋体" w:cs="宋体"/>
          <w:color w:val="auto"/>
          <w:lang w:val="en-US" w:eastAsia="zh-CN"/>
        </w:rPr>
        <w:t>供应商</w:t>
      </w:r>
      <w:r>
        <w:rPr>
          <w:rFonts w:hint="eastAsia" w:ascii="宋体" w:hAnsi="宋体" w:cs="宋体"/>
          <w:color w:val="auto"/>
        </w:rPr>
        <w:t>还需另行支付相应的赔偿。</w:t>
      </w:r>
    </w:p>
    <w:p w14:paraId="053CD387">
      <w:pPr>
        <w:pStyle w:val="15"/>
        <w:keepNext w:val="0"/>
        <w:keepLines w:val="0"/>
        <w:pageBreakBefore w:val="0"/>
        <w:widowControl/>
        <w:kinsoku/>
        <w:wordWrap/>
        <w:overflowPunct/>
        <w:topLinePunct w:val="0"/>
        <w:autoSpaceDE/>
        <w:autoSpaceDN/>
        <w:bidi w:val="0"/>
        <w:adjustRightInd/>
        <w:spacing w:before="0" w:beforeAutospacing="0" w:after="0" w:afterAutospacing="0" w:line="360" w:lineRule="auto"/>
        <w:ind w:firstLine="480" w:firstLineChars="200"/>
        <w:textAlignment w:val="auto"/>
        <w:rPr>
          <w:rFonts w:ascii="宋体" w:hAnsi="宋体" w:cs="宋体"/>
          <w:color w:val="auto"/>
        </w:rPr>
      </w:pPr>
      <w:r>
        <w:rPr>
          <w:rFonts w:hint="eastAsia" w:ascii="宋体" w:hAnsi="宋体" w:cs="宋体"/>
          <w:color w:val="auto"/>
        </w:rPr>
        <w:t>8.</w:t>
      </w:r>
      <w:r>
        <w:rPr>
          <w:rFonts w:hint="eastAsia" w:cs="宋体"/>
          <w:color w:val="auto"/>
          <w:lang w:val="en-US" w:eastAsia="zh-CN"/>
        </w:rPr>
        <w:t>5</w:t>
      </w:r>
      <w:r>
        <w:rPr>
          <w:rFonts w:hint="eastAsia" w:ascii="宋体" w:hAnsi="宋体" w:cs="宋体"/>
          <w:color w:val="auto"/>
        </w:rPr>
        <w:t>因成交</w:t>
      </w:r>
      <w:r>
        <w:rPr>
          <w:rFonts w:hint="eastAsia" w:ascii="宋体" w:hAnsi="宋体" w:cs="宋体"/>
          <w:color w:val="auto"/>
          <w:lang w:val="en-US" w:eastAsia="zh-CN"/>
        </w:rPr>
        <w:t>供应商</w:t>
      </w:r>
      <w:r>
        <w:rPr>
          <w:rFonts w:hint="eastAsia" w:ascii="宋体" w:hAnsi="宋体" w:cs="宋体"/>
          <w:color w:val="auto"/>
        </w:rPr>
        <w:t>原因发生重大质量事故，除依约承担赔偿责任外，还将按有关质量管理办法规定执行。同时，采购人有权保留更换成交</w:t>
      </w:r>
      <w:r>
        <w:rPr>
          <w:rFonts w:hint="eastAsia" w:ascii="宋体" w:hAnsi="宋体" w:cs="宋体"/>
          <w:color w:val="auto"/>
          <w:lang w:val="en-US" w:eastAsia="zh-CN"/>
        </w:rPr>
        <w:t>供应商</w:t>
      </w:r>
      <w:r>
        <w:rPr>
          <w:rFonts w:hint="eastAsia" w:ascii="宋体" w:hAnsi="宋体" w:cs="宋体"/>
          <w:color w:val="auto"/>
        </w:rPr>
        <w:t>的权利，并报相关行政主管部门处罚。</w:t>
      </w:r>
    </w:p>
    <w:p w14:paraId="6B1B7668">
      <w:pPr>
        <w:pStyle w:val="15"/>
        <w:keepNext w:val="0"/>
        <w:keepLines w:val="0"/>
        <w:pageBreakBefore w:val="0"/>
        <w:widowControl/>
        <w:kinsoku/>
        <w:wordWrap/>
        <w:overflowPunct/>
        <w:topLinePunct w:val="0"/>
        <w:autoSpaceDE/>
        <w:autoSpaceDN/>
        <w:bidi w:val="0"/>
        <w:adjustRightInd/>
        <w:spacing w:before="0" w:beforeAutospacing="0" w:after="0" w:afterAutospacing="0" w:line="360" w:lineRule="auto"/>
        <w:ind w:firstLine="480" w:firstLineChars="200"/>
        <w:textAlignment w:val="auto"/>
        <w:rPr>
          <w:rFonts w:ascii="宋体" w:hAnsi="宋体" w:cs="宋体"/>
          <w:color w:val="auto"/>
        </w:rPr>
      </w:pPr>
      <w:r>
        <w:rPr>
          <w:rFonts w:hint="eastAsia" w:ascii="宋体" w:hAnsi="宋体" w:cs="宋体"/>
          <w:color w:val="auto"/>
        </w:rPr>
        <w:t>8.</w:t>
      </w:r>
      <w:r>
        <w:rPr>
          <w:rFonts w:hint="eastAsia" w:cs="宋体"/>
          <w:color w:val="auto"/>
          <w:lang w:val="en-US" w:eastAsia="zh-CN"/>
        </w:rPr>
        <w:t>6</w:t>
      </w:r>
      <w:r>
        <w:rPr>
          <w:rFonts w:hint="eastAsia" w:ascii="宋体" w:hAnsi="宋体" w:cs="宋体"/>
          <w:color w:val="auto"/>
        </w:rPr>
        <w:t>在明确违约责任后，成交</w:t>
      </w:r>
      <w:r>
        <w:rPr>
          <w:rFonts w:hint="eastAsia" w:ascii="宋体" w:hAnsi="宋体" w:cs="宋体"/>
          <w:color w:val="auto"/>
          <w:lang w:val="en-US" w:eastAsia="zh-CN"/>
        </w:rPr>
        <w:t>供应商</w:t>
      </w:r>
      <w:r>
        <w:rPr>
          <w:rFonts w:hint="eastAsia" w:ascii="宋体" w:hAnsi="宋体" w:cs="宋体"/>
          <w:color w:val="auto"/>
        </w:rPr>
        <w:t>应在接到书面通知书起七天内支付违约金、赔偿金等。</w:t>
      </w:r>
    </w:p>
    <w:p w14:paraId="780AE8B3">
      <w:pPr>
        <w:pStyle w:val="15"/>
        <w:keepNext w:val="0"/>
        <w:keepLines w:val="0"/>
        <w:pageBreakBefore w:val="0"/>
        <w:widowControl/>
        <w:kinsoku/>
        <w:wordWrap/>
        <w:overflowPunct/>
        <w:topLinePunct w:val="0"/>
        <w:autoSpaceDE/>
        <w:autoSpaceDN/>
        <w:bidi w:val="0"/>
        <w:adjustRightInd/>
        <w:spacing w:before="0" w:beforeAutospacing="0" w:after="0" w:afterAutospacing="0" w:line="360" w:lineRule="auto"/>
        <w:textAlignment w:val="auto"/>
        <w:rPr>
          <w:rFonts w:ascii="宋体" w:hAnsi="宋体" w:cs="宋体"/>
          <w:color w:val="auto"/>
        </w:rPr>
      </w:pPr>
      <w:r>
        <w:rPr>
          <w:rFonts w:hint="eastAsia" w:ascii="宋体" w:hAnsi="宋体" w:cs="宋体"/>
          <w:color w:val="auto"/>
        </w:rPr>
        <w:t>9、知识产权</w:t>
      </w:r>
    </w:p>
    <w:p w14:paraId="6A154402">
      <w:pPr>
        <w:pStyle w:val="15"/>
        <w:keepNext w:val="0"/>
        <w:keepLines w:val="0"/>
        <w:pageBreakBefore w:val="0"/>
        <w:widowControl/>
        <w:kinsoku/>
        <w:wordWrap/>
        <w:overflowPunct/>
        <w:topLinePunct w:val="0"/>
        <w:autoSpaceDE/>
        <w:autoSpaceDN/>
        <w:bidi w:val="0"/>
        <w:adjustRightInd/>
        <w:spacing w:before="0" w:beforeAutospacing="0" w:after="0" w:afterAutospacing="0" w:line="360" w:lineRule="auto"/>
        <w:ind w:firstLine="480" w:firstLineChars="200"/>
        <w:textAlignment w:val="auto"/>
        <w:rPr>
          <w:rFonts w:hint="eastAsia" w:ascii="宋体" w:hAnsi="宋体" w:eastAsia="宋体" w:cs="宋体"/>
          <w:color w:val="auto"/>
        </w:rPr>
      </w:pPr>
      <w:r>
        <w:rPr>
          <w:rFonts w:hint="eastAsia" w:ascii="宋体" w:hAnsi="宋体" w:eastAsia="宋体" w:cs="宋体"/>
          <w:color w:val="auto"/>
        </w:rPr>
        <w:t>9.1供应商须保障采购人在使用该设计方案或其任何一部分时不受到第三方关于侵犯专利权、设计权等知识产权的指控与纠纷。如果任何第三方提出侵权指控，均与采购人无关，供应商须与第三方交涉并承担可能发生的责任与一切费用。如采购人因此而遭致损失的，供应商应赔偿该损失。</w:t>
      </w:r>
    </w:p>
    <w:p w14:paraId="588A1066">
      <w:pPr>
        <w:pStyle w:val="15"/>
        <w:keepNext w:val="0"/>
        <w:keepLines w:val="0"/>
        <w:pageBreakBefore w:val="0"/>
        <w:widowControl/>
        <w:kinsoku/>
        <w:wordWrap/>
        <w:overflowPunct/>
        <w:topLinePunct w:val="0"/>
        <w:autoSpaceDE/>
        <w:autoSpaceDN/>
        <w:bidi w:val="0"/>
        <w:adjustRightInd/>
        <w:spacing w:before="0" w:beforeAutospacing="0" w:after="0" w:afterAutospacing="0" w:line="360" w:lineRule="auto"/>
        <w:textAlignment w:val="auto"/>
        <w:rPr>
          <w:rFonts w:ascii="宋体" w:hAnsi="宋体" w:cs="宋体"/>
          <w:color w:val="auto"/>
        </w:rPr>
      </w:pPr>
      <w:r>
        <w:rPr>
          <w:rFonts w:hint="eastAsia" w:ascii="宋体" w:hAnsi="宋体" w:cs="宋体"/>
          <w:color w:val="auto"/>
        </w:rPr>
        <w:t>10、仲裁、诉讼条款</w:t>
      </w:r>
    </w:p>
    <w:p w14:paraId="393B708D">
      <w:pPr>
        <w:pStyle w:val="15"/>
        <w:keepNext w:val="0"/>
        <w:keepLines w:val="0"/>
        <w:pageBreakBefore w:val="0"/>
        <w:widowControl/>
        <w:kinsoku/>
        <w:wordWrap/>
        <w:overflowPunct/>
        <w:topLinePunct w:val="0"/>
        <w:autoSpaceDE/>
        <w:autoSpaceDN/>
        <w:bidi w:val="0"/>
        <w:adjustRightInd/>
        <w:spacing w:before="0" w:beforeAutospacing="0" w:after="0" w:afterAutospacing="0" w:line="360" w:lineRule="auto"/>
        <w:ind w:firstLine="480" w:firstLineChars="200"/>
        <w:textAlignment w:val="auto"/>
        <w:rPr>
          <w:rFonts w:ascii="宋体" w:hAnsi="宋体" w:cs="宋体"/>
          <w:color w:val="auto"/>
        </w:rPr>
      </w:pPr>
      <w:r>
        <w:rPr>
          <w:rFonts w:hint="eastAsia" w:ascii="宋体" w:hAnsi="宋体" w:cs="宋体"/>
          <w:color w:val="auto"/>
        </w:rPr>
        <w:t>因采购或与采购合同有关的一切事项发生争议，由采购人和中标人双方友好协商解决。协商不成的，任何一方均可选择以下方式解决：向采购人所在地有管辖权的人民法院提起诉讼。</w:t>
      </w:r>
    </w:p>
    <w:p w14:paraId="2769BCA9">
      <w:pPr>
        <w:pStyle w:val="24"/>
        <w:spacing w:line="360" w:lineRule="auto"/>
        <w:outlineLvl w:val="9"/>
        <w:rPr>
          <w:rStyle w:val="21"/>
          <w:rFonts w:hint="eastAsia" w:ascii="宋体" w:hAnsi="宋体" w:cs="宋体"/>
          <w:color w:val="auto"/>
          <w:sz w:val="24"/>
          <w:szCs w:val="24"/>
        </w:rPr>
      </w:pPr>
      <w:r>
        <w:rPr>
          <w:b/>
          <w:color w:val="auto"/>
          <w:sz w:val="28"/>
        </w:rPr>
        <w:t>四、其他事项</w:t>
      </w:r>
      <w:r>
        <w:rPr>
          <w:color w:val="auto"/>
        </w:rPr>
        <w:br w:type="textWrapping"/>
      </w:r>
      <w:r>
        <w:rPr>
          <w:rFonts w:hint="eastAsia" w:cs="宋体"/>
          <w:b/>
          <w:bCs/>
          <w:color w:val="auto"/>
          <w:kern w:val="2"/>
          <w:sz w:val="24"/>
          <w:szCs w:val="24"/>
          <w:lang w:val="en-US" w:eastAsia="zh-CN"/>
        </w:rPr>
        <w:t>1.</w:t>
      </w:r>
      <w:r>
        <w:rPr>
          <w:rFonts w:hint="eastAsia" w:ascii="宋体" w:hAnsi="宋体" w:cs="宋体"/>
          <w:b/>
          <w:bCs/>
          <w:color w:val="auto"/>
          <w:kern w:val="2"/>
          <w:sz w:val="24"/>
          <w:szCs w:val="24"/>
        </w:rPr>
        <w:t>第三章“三、商务条件”供应商响应时不得负偏离，否则视为无效响应。供应商可以在响应格式的</w:t>
      </w:r>
      <w:r>
        <w:rPr>
          <w:rStyle w:val="21"/>
          <w:rFonts w:hint="eastAsia" w:ascii="宋体" w:hAnsi="宋体" w:cs="宋体"/>
          <w:color w:val="auto"/>
          <w:sz w:val="24"/>
          <w:szCs w:val="24"/>
        </w:rPr>
        <w:t>“商务条件响应表”逐条响应或提供“商务条件承诺函”。</w:t>
      </w:r>
    </w:p>
    <w:p w14:paraId="122EC8A2">
      <w:pPr>
        <w:pStyle w:val="24"/>
        <w:rPr>
          <w:rFonts w:hint="default"/>
          <w:color w:val="auto"/>
          <w:sz w:val="24"/>
          <w:szCs w:val="24"/>
        </w:rPr>
      </w:pPr>
    </w:p>
    <w:p w14:paraId="6A69B425">
      <w:pPr>
        <w:rPr>
          <w:b/>
          <w:color w:val="auto"/>
          <w:sz w:val="36"/>
        </w:rPr>
      </w:pPr>
      <w:r>
        <w:rPr>
          <w:b/>
          <w:color w:val="auto"/>
          <w:sz w:val="36"/>
        </w:rPr>
        <w:br w:type="page"/>
      </w:r>
    </w:p>
    <w:p w14:paraId="12953AB3">
      <w:pPr>
        <w:pStyle w:val="24"/>
        <w:jc w:val="center"/>
        <w:outlineLvl w:val="1"/>
        <w:rPr>
          <w:rFonts w:hint="default"/>
          <w:color w:val="auto"/>
        </w:rPr>
      </w:pPr>
      <w:r>
        <w:rPr>
          <w:b/>
          <w:color w:val="auto"/>
          <w:sz w:val="36"/>
        </w:rPr>
        <w:t>第四章 合同主要条款及格式</w:t>
      </w:r>
    </w:p>
    <w:p w14:paraId="4CD2A2CE">
      <w:pPr>
        <w:pStyle w:val="24"/>
        <w:jc w:val="center"/>
        <w:outlineLvl w:val="2"/>
        <w:rPr>
          <w:rFonts w:hint="default"/>
          <w:color w:val="auto"/>
        </w:rPr>
      </w:pPr>
      <w:r>
        <w:rPr>
          <w:b/>
          <w:color w:val="auto"/>
          <w:sz w:val="28"/>
        </w:rPr>
        <w:t>参考文本</w:t>
      </w:r>
    </w:p>
    <w:p w14:paraId="471A3EE1">
      <w:pPr>
        <w:pStyle w:val="24"/>
        <w:rPr>
          <w:rFonts w:hint="default"/>
          <w:color w:val="auto"/>
          <w:sz w:val="24"/>
          <w:szCs w:val="24"/>
        </w:rPr>
      </w:pPr>
      <w:r>
        <w:rPr>
          <w:color w:val="auto"/>
          <w:sz w:val="24"/>
          <w:szCs w:val="24"/>
        </w:rPr>
        <w:t>合同编号：</w:t>
      </w:r>
    </w:p>
    <w:p w14:paraId="6D64FF20">
      <w:pPr>
        <w:pStyle w:val="24"/>
        <w:jc w:val="center"/>
        <w:outlineLvl w:val="1"/>
        <w:rPr>
          <w:rFonts w:hint="default"/>
          <w:color w:val="auto"/>
        </w:rPr>
      </w:pPr>
      <w:r>
        <w:rPr>
          <w:b/>
          <w:color w:val="auto"/>
          <w:sz w:val="36"/>
        </w:rPr>
        <w:t>采购合同（服务类）</w:t>
      </w:r>
    </w:p>
    <w:p w14:paraId="142BA7EB">
      <w:pPr>
        <w:pStyle w:val="24"/>
        <w:jc w:val="center"/>
        <w:outlineLvl w:val="3"/>
        <w:rPr>
          <w:rFonts w:hint="default"/>
          <w:color w:val="auto"/>
        </w:rPr>
      </w:pPr>
      <w:r>
        <w:rPr>
          <w:b/>
          <w:color w:val="auto"/>
          <w:sz w:val="24"/>
        </w:rPr>
        <w:t>编制说明</w:t>
      </w:r>
      <w:r>
        <w:rPr>
          <w:color w:val="auto"/>
        </w:rPr>
        <w:br w:type="textWrapping"/>
      </w:r>
    </w:p>
    <w:p w14:paraId="4A174D7B">
      <w:pPr>
        <w:pStyle w:val="24"/>
        <w:outlineLvl w:val="3"/>
        <w:rPr>
          <w:rFonts w:hint="default"/>
          <w:color w:val="auto"/>
        </w:rPr>
      </w:pPr>
      <w:r>
        <w:rPr>
          <w:b/>
          <w:color w:val="auto"/>
          <w:sz w:val="24"/>
        </w:rPr>
        <w:t xml:space="preserve"> 1.签订合同应遵守《中华人民共和国民法典》等法律法规及其他有关规定。</w:t>
      </w:r>
    </w:p>
    <w:p w14:paraId="629A7C80">
      <w:pPr>
        <w:pStyle w:val="24"/>
        <w:outlineLvl w:val="3"/>
        <w:rPr>
          <w:rFonts w:hint="default"/>
          <w:color w:val="auto"/>
        </w:rPr>
      </w:pPr>
      <w:r>
        <w:rPr>
          <w:b/>
          <w:color w:val="auto"/>
          <w:sz w:val="24"/>
        </w:rPr>
        <w:t xml:space="preserve"> 2.签订合同时，采购人与中标(成交)人应结合采购文件规定填列相应内容。采购文件已有约定的，双方均不得对约定进行变更或调整；采购文件未作规定的，双方可通过友好协商进行约定。</w:t>
      </w:r>
    </w:p>
    <w:p w14:paraId="6099C8DF">
      <w:pPr>
        <w:pStyle w:val="24"/>
        <w:outlineLvl w:val="3"/>
        <w:rPr>
          <w:rFonts w:hint="default"/>
          <w:color w:val="auto"/>
        </w:rPr>
      </w:pPr>
      <w:r>
        <w:rPr>
          <w:b/>
          <w:color w:val="auto"/>
          <w:sz w:val="24"/>
        </w:rPr>
        <w:t xml:space="preserve"> 3.本合同范本仅供参考，采购人应当根据采购项目的实际需求对合同条款进行修改、补充。</w:t>
      </w:r>
    </w:p>
    <w:p w14:paraId="5A96D5FD">
      <w:pPr>
        <w:pStyle w:val="24"/>
        <w:spacing w:line="420" w:lineRule="exact"/>
        <w:rPr>
          <w:rFonts w:hint="default" w:ascii="宋体" w:hAnsi="宋体" w:eastAsia="宋体" w:cs="宋体"/>
          <w:color w:val="auto"/>
          <w:sz w:val="24"/>
          <w:szCs w:val="24"/>
        </w:rPr>
      </w:pPr>
    </w:p>
    <w:p w14:paraId="3B5A425F">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甲方：</w:t>
      </w:r>
    </w:p>
    <w:p w14:paraId="6632C1EA">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住所地：________________</w:t>
      </w:r>
    </w:p>
    <w:p w14:paraId="748331E8">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联系人：________________</w:t>
      </w:r>
    </w:p>
    <w:p w14:paraId="55C0A775">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联系电话：______________</w:t>
      </w:r>
    </w:p>
    <w:p w14:paraId="744E330A">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传真：________________</w:t>
      </w:r>
    </w:p>
    <w:p w14:paraId="6BBCE225">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电子邮箱：________________</w:t>
      </w:r>
      <w:r>
        <w:rPr>
          <w:rFonts w:ascii="宋体" w:hAnsi="宋体" w:eastAsia="宋体" w:cs="宋体"/>
          <w:color w:val="auto"/>
          <w:sz w:val="24"/>
          <w:szCs w:val="24"/>
        </w:rPr>
        <w:br w:type="textWrapping"/>
      </w:r>
    </w:p>
    <w:p w14:paraId="62D0B3FA">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乙方： ________________</w:t>
      </w:r>
    </w:p>
    <w:p w14:paraId="753E69B6">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住所地： ________________</w:t>
      </w:r>
    </w:p>
    <w:p w14:paraId="68867586">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联系人：______________</w:t>
      </w:r>
    </w:p>
    <w:p w14:paraId="4B4923E0">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联系电话：______________</w:t>
      </w:r>
    </w:p>
    <w:p w14:paraId="644FD1F3">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传真：________________</w:t>
      </w:r>
    </w:p>
    <w:p w14:paraId="750CFEEF">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电子邮箱：________________</w:t>
      </w:r>
    </w:p>
    <w:p w14:paraId="5C585466">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根据项目编号为___________ 的 __________项目（以下简称：“本项目”）的采购结果，遵循平等、自愿、公平和诚实信用的原则，双方签署本合同，具体内容如下：</w:t>
      </w:r>
    </w:p>
    <w:p w14:paraId="55230BF6">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一、合同组成部分</w:t>
      </w:r>
    </w:p>
    <w:p w14:paraId="067E39FD">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1.1本合同条款及附件；</w:t>
      </w:r>
    </w:p>
    <w:p w14:paraId="05AC2CB6">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1.2采购文件及其附件、补充文件；</w:t>
      </w:r>
    </w:p>
    <w:p w14:paraId="1CCC126C">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1.3乙方的响应文件及其附件、补充文件；</w:t>
      </w:r>
    </w:p>
    <w:p w14:paraId="64172946">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1.4其他文件或材料：</w:t>
      </w:r>
    </w:p>
    <w:p w14:paraId="422BE42C">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二、合同标的</w:t>
      </w:r>
      <w:r>
        <w:rPr>
          <w:rFonts w:ascii="宋体" w:hAnsi="宋体" w:eastAsia="宋体" w:cs="宋体"/>
          <w:color w:val="auto"/>
          <w:sz w:val="24"/>
          <w:szCs w:val="24"/>
        </w:rPr>
        <w:br w:type="textWrapping"/>
      </w:r>
    </w:p>
    <w:p w14:paraId="4F16B4E0">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三、价格形式及合同价款</w:t>
      </w:r>
    </w:p>
    <w:p w14:paraId="72AE3BB5">
      <w:pPr>
        <w:pStyle w:val="24"/>
        <w:spacing w:line="400" w:lineRule="exact"/>
        <w:outlineLvl w:val="4"/>
        <w:rPr>
          <w:rFonts w:hint="default" w:ascii="宋体" w:hAnsi="宋体" w:eastAsia="宋体" w:cs="宋体"/>
          <w:color w:val="auto"/>
          <w:sz w:val="24"/>
          <w:szCs w:val="24"/>
        </w:rPr>
      </w:pPr>
      <w:r>
        <w:rPr>
          <w:rFonts w:ascii="宋体" w:hAnsi="宋体" w:eastAsia="宋体" w:cs="宋体"/>
          <w:b/>
          <w:color w:val="auto"/>
          <w:sz w:val="24"/>
          <w:szCs w:val="24"/>
        </w:rPr>
        <w:t xml:space="preserve"> 3.1价格形式</w:t>
      </w:r>
    </w:p>
    <w:p w14:paraId="5A848462">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固定单价合同。完成约定服务事项的含税合同单价为：人民币（大写）元（￥ _____________元）。</w:t>
      </w:r>
    </w:p>
    <w:p w14:paraId="687C5DC4">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固定总价合同。完成约定服务事项的含税服务费用为：人民币（大写）元（￥_____________ 元）。</w:t>
      </w:r>
    </w:p>
    <w:p w14:paraId="2771E762">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其他方式。</w:t>
      </w:r>
    </w:p>
    <w:p w14:paraId="0E1F1307">
      <w:pPr>
        <w:pStyle w:val="24"/>
        <w:spacing w:line="400" w:lineRule="exact"/>
        <w:outlineLvl w:val="4"/>
        <w:rPr>
          <w:rFonts w:hint="default" w:ascii="宋体" w:hAnsi="宋体" w:eastAsia="宋体" w:cs="宋体"/>
          <w:color w:val="auto"/>
          <w:sz w:val="24"/>
          <w:szCs w:val="24"/>
        </w:rPr>
      </w:pPr>
      <w:r>
        <w:rPr>
          <w:rFonts w:ascii="宋体" w:hAnsi="宋体" w:eastAsia="宋体" w:cs="宋体"/>
          <w:b/>
          <w:color w:val="auto"/>
          <w:sz w:val="24"/>
          <w:szCs w:val="24"/>
        </w:rPr>
        <w:t xml:space="preserve"> 3.2合同价款包含范围</w:t>
      </w:r>
    </w:p>
    <w:p w14:paraId="64E8118A">
      <w:pPr>
        <w:pStyle w:val="24"/>
        <w:spacing w:line="400" w:lineRule="exact"/>
        <w:outlineLvl w:val="4"/>
        <w:rPr>
          <w:rFonts w:hint="default" w:ascii="宋体" w:hAnsi="宋体" w:eastAsia="宋体" w:cs="宋体"/>
          <w:color w:val="auto"/>
          <w:sz w:val="24"/>
          <w:szCs w:val="24"/>
        </w:rPr>
      </w:pPr>
      <w:r>
        <w:rPr>
          <w:rFonts w:ascii="宋体" w:hAnsi="宋体" w:eastAsia="宋体" w:cs="宋体"/>
          <w:b/>
          <w:color w:val="auto"/>
          <w:sz w:val="24"/>
          <w:szCs w:val="24"/>
        </w:rPr>
        <w:t xml:space="preserve"> 3.3其他需说明的事项：</w:t>
      </w:r>
    </w:p>
    <w:p w14:paraId="1FDA60B8">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四、合同标的及服务范围、地点和时间</w:t>
      </w:r>
    </w:p>
    <w:p w14:paraId="2D0ADE9B">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4.1项目名称： _____________</w:t>
      </w:r>
    </w:p>
    <w:p w14:paraId="4F8FD2C9">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4.2服务范围：_____________</w:t>
      </w:r>
    </w:p>
    <w:p w14:paraId="28654E37">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4.3服务地点：_____________</w:t>
      </w:r>
    </w:p>
    <w:p w14:paraId="5115C29E">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4.4服务完成时间：_____________</w:t>
      </w:r>
    </w:p>
    <w:p w14:paraId="4AC261F1">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五、服务内容、质量标准和要求</w:t>
      </w:r>
    </w:p>
    <w:p w14:paraId="5B85E202">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5.1服务工作量的计量方式：_____________</w:t>
      </w:r>
    </w:p>
    <w:p w14:paraId="00AE76B6">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5.2服务内容：_____________</w:t>
      </w:r>
    </w:p>
    <w:p w14:paraId="6F9C8D12">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5.3技术保障、服务人员组成、所涉及的货物的质量标准：</w:t>
      </w:r>
    </w:p>
    <w:p w14:paraId="003A382F">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（1）服务技术保障：_____________</w:t>
      </w:r>
    </w:p>
    <w:p w14:paraId="59359EC4">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（2）服务人员组成：_____________</w:t>
      </w:r>
    </w:p>
    <w:p w14:paraId="5E169A1A">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（3）服务设备及物资投入及质量标准：_____________</w:t>
      </w:r>
    </w:p>
    <w:p w14:paraId="121EA3C5">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5.4服务质量标准及要求：</w:t>
      </w:r>
    </w:p>
    <w:p w14:paraId="40E8E6D4">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5.4.1乙方提供的服务或使用的产品、软件等应符合国家知识产权法律、法规的规定；乙方还应保证甲方不受到第三方关于侵犯知识产权及专利权、商标权或工业设计权等知识产权方面的指控，任何第三方如果提出此方面指控均与甲方无关，乙方应与第三方交涉，并承担可能发生的一切法律责任、费用和后果；若甲方因此而遭致损失，则乙方应赔偿该损失。</w:t>
      </w:r>
    </w:p>
    <w:p w14:paraId="51BC4714">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5.4.2若乙方提供的服务或使用的产品、软件等不符合国家知识产权法律、法规的规定或被有关主管机关认定为侵权或假冒伪劣品，则乙方中标或成交资格将被取消；甲方还将按照有关法律、法规和规章的规定进行处理，具体如下：</w:t>
      </w:r>
    </w:p>
    <w:p w14:paraId="7BB66D1E">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5.4.3其他要求：</w:t>
      </w:r>
    </w:p>
    <w:p w14:paraId="789275B7">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六、服务履约验收或考核</w:t>
      </w:r>
    </w:p>
    <w:p w14:paraId="6B2020CC">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甲方按照采购文件、乙方的投标或响应文件和本协议约定的服务内容及质量要求按次组织对乙方所提供服务进行验收，或定期进行服务考核，并根据验收或考核结果支付服务费用。具体如下：</w:t>
      </w:r>
    </w:p>
    <w:p w14:paraId="69ADCBB8">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七、甲方的权利与义务</w:t>
      </w:r>
    </w:p>
    <w:p w14:paraId="67875986">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7.1甲方委派___________为联系人，联系方式 ___________，负责与乙方联系。如甲方联系人发生变更，甲方应书面告知乙方。</w:t>
      </w:r>
    </w:p>
    <w:p w14:paraId="40DC28CE">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7.2甲方应为乙方开展服务工作提供必要的工作条件，以及对内对外沟通和配合协助。</w:t>
      </w:r>
    </w:p>
    <w:p w14:paraId="21E0E419">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7.3甲方应于___________之前提供服务所需的全部资料，并对所提供材料真实性、完整性、合法性负责。</w:t>
      </w:r>
    </w:p>
    <w:p w14:paraId="042FD0A8">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7.4甲方应对委托服务事项提出明确、合理的要求，并对乙方开展服务过程中需采购人确认事项及时予以确认。甲方根据乙方服务成果提出的建议、方案所做出的决定而导致的损失，非乙方及其委派人员的过错造成由甲方自行承担。</w:t>
      </w:r>
    </w:p>
    <w:p w14:paraId="3E3B7EEE">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7.5甲方应按本合同约定及时足额支付服务费用及相关费用。</w:t>
      </w:r>
    </w:p>
    <w:p w14:paraId="72049333">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7.6其他</w:t>
      </w:r>
    </w:p>
    <w:p w14:paraId="3FC5AD0E">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八、乙方的权利与义务</w:t>
      </w:r>
    </w:p>
    <w:p w14:paraId="3D860B67">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8.1乙方委派___________为联系人，联系方式 ___________，负责与甲方联系。如乙方联系人发生变更，乙方应书面告知甲方</w:t>
      </w:r>
    </w:p>
    <w:p w14:paraId="7CE11444">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8.2乙方应国家法律法规和{{乙方的权利与义务}等要求开展{{乙方的权利与义务}服务；</w:t>
      </w:r>
    </w:p>
    <w:p w14:paraId="36BCE90B">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8.3乙方及其所委派服务人员应按标准或协议约定方式出具服务成果，并对其真实性和合法性负法律责任；</w:t>
      </w:r>
    </w:p>
    <w:p w14:paraId="43AC8172">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8.4乙方对执行业务过程中知悉的国家秘密或甲方的商业秘密保密。除非国家法律法规及行业规范另有规定,或经甲方同意,乙方不得将其知悉的商业秘密和甲方提供的资料对外泄露。</w:t>
      </w:r>
    </w:p>
    <w:p w14:paraId="4D354AF4">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8.5乙方对服务业务应当单独建档，保存完整的工作记录，并对服务过程使用和暂存甲方的文件、材料和财物应当妥善保管。</w:t>
      </w:r>
    </w:p>
    <w:p w14:paraId="623C8D9A">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8.6服务工作结束后,乙方将根据情况对甲方服务相关的管理制度及其他事项等提出改进意见。</w:t>
      </w:r>
    </w:p>
    <w:p w14:paraId="07A8C4D6">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8.7乙方完全遵守《中华人民共和国劳动合同法》有关规定和《中华人民共和国妇女权益保障法》中关于“劳动和社会保障权益”的有关要求。</w:t>
      </w:r>
    </w:p>
    <w:p w14:paraId="114410DE">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8.8其他</w:t>
      </w:r>
    </w:p>
    <w:p w14:paraId="7C9ADC5F">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九、资金支付方式、时间和条件</w:t>
      </w:r>
      <w:r>
        <w:rPr>
          <w:rFonts w:ascii="宋体" w:hAnsi="宋体" w:eastAsia="宋体" w:cs="宋体"/>
          <w:color w:val="auto"/>
          <w:sz w:val="24"/>
          <w:szCs w:val="24"/>
        </w:rPr>
        <w:br w:type="textWrapping"/>
      </w:r>
    </w:p>
    <w:p w14:paraId="53EA3020">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十、履约保证金</w:t>
      </w:r>
    </w:p>
    <w:p w14:paraId="4BAC0636">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□有，□无。具体如下：（按照采购文件规定填写）。</w:t>
      </w:r>
    </w:p>
    <w:p w14:paraId="574FF5B7">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10.1乙方向甲方缴纳人民币 / 元作为本合同的履约保证金。</w:t>
      </w:r>
    </w:p>
    <w:p w14:paraId="3CAD58D7">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10.2履约保证金缴纳形式：支票/汇票/电汇/保函等非现金形式。</w:t>
      </w:r>
    </w:p>
    <w:p w14:paraId="102A9E5D">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10.3履约保证金合同履行完毕前有效，合同履行完毕后一次性结清退还。</w:t>
      </w:r>
    </w:p>
    <w:p w14:paraId="46C63A5B">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十一、合同期限</w:t>
      </w:r>
      <w:r>
        <w:rPr>
          <w:rFonts w:ascii="宋体" w:hAnsi="宋体" w:eastAsia="宋体" w:cs="宋体"/>
          <w:color w:val="auto"/>
          <w:sz w:val="24"/>
          <w:szCs w:val="24"/>
        </w:rPr>
        <w:br w:type="textWrapping"/>
      </w:r>
    </w:p>
    <w:p w14:paraId="47D30CB0">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十二、保密条款</w:t>
      </w:r>
    </w:p>
    <w:p w14:paraId="1C6FA02D">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12.1对于在采购和合同履行过程中所获悉的属于保密的内容，甲、乙双方均负有保密义务。</w:t>
      </w:r>
    </w:p>
    <w:p w14:paraId="68A739C7">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12.2其他</w:t>
      </w:r>
    </w:p>
    <w:p w14:paraId="3E0E6050">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十三、违约责任</w:t>
      </w:r>
    </w:p>
    <w:p w14:paraId="5488F69B">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13.1甲方违约责任</w:t>
      </w:r>
    </w:p>
    <w:p w14:paraId="0186C363">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（1）甲方无正当理由拒绝乙方提供合格服务的，甲方应向乙方偿付所拒收合同总价________的违约金</w:t>
      </w:r>
    </w:p>
    <w:p w14:paraId="25D54457">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（2）甲方无故逾期验收和办理合同款项支付手续的,甲方应按逾期付款总额每日________向乙方支付违约金。</w:t>
      </w:r>
    </w:p>
    <w:p w14:paraId="0E23832F">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（3）其他违约情形</w:t>
      </w:r>
    </w:p>
    <w:p w14:paraId="754253A6">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13.2乙方违约责任</w:t>
      </w:r>
    </w:p>
    <w:p w14:paraId="4001B277">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（1）乙方逾期履行服务的，乙方应按逾期交付总额每日________向甲方支付违约金，由甲方从待付货款中扣除。乙方无正当理由逾期超过约定日期________仍不能交付的，视为“乙方不按合同约定履约”；</w:t>
      </w:r>
    </w:p>
    <w:p w14:paraId="65943F60">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（2）乙方所履行的服务不符合合同规定及《采购文件》规定标准的，甲方有权拒绝，乙方愿意整改但逾期履行的，按乙方逾期履行处理。乙方拒绝整改的，视为“乙方不按合同约定履约”</w:t>
      </w:r>
    </w:p>
    <w:p w14:paraId="792344F5">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（3）乙方不按合同约定履约的，甲方可以解除采购合同，并对乙方已缴纳的履约保证金作“不予退还”处理。同时，乙方须按以下约定向甲方支付违约金：</w:t>
      </w:r>
    </w:p>
    <w:p w14:paraId="56597F76">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（4）其他违约情形</w:t>
      </w:r>
    </w:p>
    <w:p w14:paraId="0E057D36">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十四、不可抗力事件处理</w:t>
      </w:r>
    </w:p>
    <w:p w14:paraId="50187D85">
      <w:pPr>
        <w:pStyle w:val="24"/>
        <w:spacing w:line="400" w:lineRule="exact"/>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本条款中的不可抗力指不能预见、不能避免、不能克服的客观情况，包括但不限于：自然灾害如地震、台风、洪水、火灾及政府行为、法律规定或其适用的变化或其他任何无法预见、避免或控制的事件。因不可抗力造成违约的，遭受不可抗力一方应及时向对方通报不能履行或不能完全履行的理由，并提供相关证明材料。基于上述情况，遭受不可抗力一方延期履行、部分履行或不履行合同的，根据实际情况可部分或全部免于承担违约责任。</w:t>
      </w:r>
    </w:p>
    <w:p w14:paraId="634E7D00">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十五、解决争议的方法</w:t>
      </w:r>
    </w:p>
    <w:p w14:paraId="5962D81C">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15.1甲、乙双方协商解决。</w:t>
      </w:r>
    </w:p>
    <w:p w14:paraId="0BF57842">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15.2若协商解决不成，双方明确按以下第_种方式解决：</w:t>
      </w:r>
    </w:p>
    <w:p w14:paraId="149CDBCB">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1、提交仲裁委员会仲裁，具体如下：</w:t>
      </w:r>
    </w:p>
    <w:p w14:paraId="7893C349">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2、向人民法院提起诉讼。</w:t>
      </w:r>
    </w:p>
    <w:p w14:paraId="1ABDC777">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十六、合同其他条款</w:t>
      </w:r>
      <w:r>
        <w:rPr>
          <w:rFonts w:ascii="宋体" w:hAnsi="宋体" w:eastAsia="宋体" w:cs="宋体"/>
          <w:color w:val="auto"/>
          <w:sz w:val="24"/>
          <w:szCs w:val="24"/>
        </w:rPr>
        <w:br w:type="textWrapping"/>
      </w:r>
    </w:p>
    <w:p w14:paraId="7A668F4A">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十七、其他约定</w:t>
      </w:r>
    </w:p>
    <w:p w14:paraId="70F3B31D">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17.1合同文件与本合同具有同等法律效力。</w:t>
      </w:r>
    </w:p>
    <w:p w14:paraId="657B3D76">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17.2合同生效：</w:t>
      </w:r>
      <w:r>
        <w:rPr>
          <w:rFonts w:hint="eastAsia" w:ascii="宋体" w:hAnsi="宋体" w:eastAsia="宋体" w:cs="宋体"/>
          <w:color w:val="auto"/>
          <w:sz w:val="24"/>
          <w:szCs w:val="24"/>
        </w:rPr>
        <w:t>合同经双方法定代表人或委托代理人签字并加盖单位公章后生效</w:t>
      </w:r>
      <w:r>
        <w:rPr>
          <w:rFonts w:ascii="宋体" w:hAnsi="宋体" w:eastAsia="宋体" w:cs="宋体"/>
          <w:color w:val="auto"/>
          <w:sz w:val="24"/>
          <w:szCs w:val="24"/>
        </w:rPr>
        <w:t>。</w:t>
      </w:r>
    </w:p>
    <w:p w14:paraId="354A7DF4">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17.3本合同未尽事宜，遵照《中华人民共和国民法典》有关条文执行。</w:t>
      </w:r>
    </w:p>
    <w:p w14:paraId="2676DA15">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17.4本合同正本一式_______份，具有同等法律效力，甲方、乙方各执_______份；副本_______份，_______</w:t>
      </w:r>
    </w:p>
    <w:p w14:paraId="7140C677">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17.6其他</w:t>
      </w:r>
    </w:p>
    <w:p w14:paraId="358BD997">
      <w:pPr>
        <w:pStyle w:val="24"/>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十八、合同附件</w:t>
      </w:r>
      <w:r>
        <w:rPr>
          <w:rFonts w:ascii="宋体" w:hAnsi="宋体" w:eastAsia="宋体" w:cs="宋体"/>
          <w:color w:val="auto"/>
          <w:sz w:val="24"/>
          <w:szCs w:val="24"/>
        </w:rPr>
        <w:br w:type="textWrapping"/>
      </w:r>
    </w:p>
    <w:p w14:paraId="24130C5A">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甲方（采购人）：</w:t>
      </w:r>
    </w:p>
    <w:p w14:paraId="1670947B">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法定（授权）代表人：</w:t>
      </w:r>
    </w:p>
    <w:p w14:paraId="6F1052DD">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纳税人识别号：</w:t>
      </w:r>
    </w:p>
    <w:p w14:paraId="739D625A">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开户银行：</w:t>
      </w:r>
    </w:p>
    <w:p w14:paraId="3D309AF3">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账号：</w:t>
      </w:r>
    </w:p>
    <w:p w14:paraId="051A915B">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w:t>
      </w:r>
    </w:p>
    <w:p w14:paraId="1A42EEAC">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乙方（中标或成交人）：</w:t>
      </w:r>
    </w:p>
    <w:p w14:paraId="5FB72D1C">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法定（授权）代表人：</w:t>
      </w:r>
    </w:p>
    <w:p w14:paraId="3FFD9F29">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纳税人识别号：</w:t>
      </w:r>
    </w:p>
    <w:p w14:paraId="22B6BA84">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开户银行：</w:t>
      </w:r>
    </w:p>
    <w:p w14:paraId="62CABCC2">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账号：</w:t>
      </w:r>
    </w:p>
    <w:p w14:paraId="4AC851DF">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签订地点：_____________</w:t>
      </w:r>
    </w:p>
    <w:p w14:paraId="45B92A17">
      <w:pPr>
        <w:pStyle w:val="24"/>
        <w:spacing w:line="400" w:lineRule="exact"/>
        <w:rPr>
          <w:rFonts w:hint="default" w:ascii="宋体" w:hAnsi="宋体" w:eastAsia="宋体" w:cs="宋体"/>
          <w:color w:val="auto"/>
          <w:sz w:val="24"/>
          <w:szCs w:val="24"/>
        </w:rPr>
      </w:pPr>
      <w:r>
        <w:rPr>
          <w:rFonts w:ascii="宋体" w:hAnsi="宋体" w:eastAsia="宋体" w:cs="宋体"/>
          <w:color w:val="auto"/>
          <w:sz w:val="24"/>
          <w:szCs w:val="24"/>
        </w:rPr>
        <w:t>签订日期：____年___月___日</w:t>
      </w:r>
    </w:p>
    <w:p w14:paraId="41D16777">
      <w:pPr>
        <w:pStyle w:val="24"/>
        <w:spacing w:line="400" w:lineRule="exact"/>
        <w:rPr>
          <w:rFonts w:hint="default"/>
          <w:color w:val="auto"/>
        </w:rPr>
      </w:pPr>
      <w:r>
        <w:rPr>
          <w:rFonts w:ascii="宋体" w:hAnsi="宋体" w:eastAsia="宋体" w:cs="宋体"/>
          <w:color w:val="auto"/>
          <w:sz w:val="24"/>
          <w:szCs w:val="24"/>
        </w:rPr>
        <w:t xml:space="preserve"> </w:t>
      </w:r>
      <w:r>
        <w:rPr>
          <w:color w:val="auto"/>
        </w:rPr>
        <w:br w:type="textWrapping"/>
      </w:r>
      <w:r>
        <w:rPr>
          <w:color w:val="auto"/>
        </w:rPr>
        <w:br w:type="page"/>
      </w:r>
    </w:p>
    <w:p w14:paraId="56EA0333">
      <w:pPr>
        <w:pStyle w:val="24"/>
        <w:jc w:val="center"/>
        <w:outlineLvl w:val="1"/>
        <w:rPr>
          <w:rFonts w:hint="default"/>
          <w:color w:val="auto"/>
        </w:rPr>
      </w:pPr>
      <w:r>
        <w:rPr>
          <w:b/>
          <w:color w:val="auto"/>
          <w:sz w:val="36"/>
        </w:rPr>
        <w:t>第五章 首次响应文件格式</w:t>
      </w:r>
    </w:p>
    <w:p w14:paraId="3D4D7C5E">
      <w:pPr>
        <w:pStyle w:val="24"/>
        <w:jc w:val="center"/>
        <w:outlineLvl w:val="2"/>
        <w:rPr>
          <w:rFonts w:hint="default"/>
          <w:color w:val="auto"/>
        </w:rPr>
      </w:pPr>
      <w:r>
        <w:rPr>
          <w:b/>
          <w:color w:val="auto"/>
          <w:sz w:val="28"/>
        </w:rPr>
        <w:t>编制说明</w:t>
      </w:r>
    </w:p>
    <w:p w14:paraId="660DC3A7">
      <w:pPr>
        <w:pStyle w:val="24"/>
        <w:spacing w:line="360" w:lineRule="auto"/>
        <w:ind w:firstLine="480"/>
        <w:rPr>
          <w:rFonts w:hint="default"/>
          <w:color w:val="auto"/>
          <w:sz w:val="24"/>
          <w:szCs w:val="24"/>
        </w:rPr>
      </w:pPr>
    </w:p>
    <w:p w14:paraId="6703EAD8">
      <w:pPr>
        <w:pStyle w:val="24"/>
        <w:spacing w:line="360" w:lineRule="auto"/>
        <w:ind w:firstLine="480"/>
        <w:rPr>
          <w:rFonts w:hint="default"/>
          <w:color w:val="auto"/>
          <w:sz w:val="24"/>
          <w:szCs w:val="24"/>
        </w:rPr>
      </w:pPr>
      <w:r>
        <w:rPr>
          <w:color w:val="auto"/>
          <w:sz w:val="24"/>
          <w:szCs w:val="24"/>
        </w:rPr>
        <w:t>本附件所有格式为响应文件的组成部分，供采购人或代理机构编制磋商文件时参考使用。由于新增政策、行业管理规定或者不同项目实际特点需要,则采购人或代理机构可以对有关表格进行必要的补充或修改，以满足实际项目的使用。</w:t>
      </w:r>
    </w:p>
    <w:p w14:paraId="32E48E9C">
      <w:pPr>
        <w:pStyle w:val="24"/>
        <w:spacing w:line="360" w:lineRule="auto"/>
        <w:rPr>
          <w:rFonts w:hint="default"/>
          <w:color w:val="auto"/>
        </w:rPr>
      </w:pPr>
      <w:r>
        <w:rPr>
          <w:color w:val="auto"/>
        </w:rPr>
        <w:t xml:space="preserve"> </w:t>
      </w:r>
      <w:r>
        <w:rPr>
          <w:color w:val="auto"/>
        </w:rPr>
        <w:br w:type="textWrapping"/>
      </w:r>
      <w:r>
        <w:rPr>
          <w:color w:val="auto"/>
        </w:rPr>
        <w:br w:type="page"/>
      </w:r>
    </w:p>
    <w:p w14:paraId="51535D7C">
      <w:pPr>
        <w:pStyle w:val="24"/>
        <w:jc w:val="center"/>
        <w:outlineLvl w:val="0"/>
        <w:rPr>
          <w:rStyle w:val="21"/>
          <w:rFonts w:hint="default" w:ascii="黑体" w:hAnsi="宋体" w:eastAsia="黑体" w:cs="黑体"/>
          <w:color w:val="auto"/>
          <w:sz w:val="52"/>
          <w:szCs w:val="52"/>
        </w:rPr>
      </w:pPr>
      <w:r>
        <w:rPr>
          <w:rStyle w:val="21"/>
          <w:rFonts w:ascii="黑体" w:hAnsi="宋体" w:eastAsia="黑体" w:cs="黑体"/>
          <w:color w:val="auto"/>
          <w:sz w:val="52"/>
          <w:szCs w:val="52"/>
        </w:rPr>
        <w:t>采购项目竞争性磋商</w:t>
      </w:r>
    </w:p>
    <w:p w14:paraId="6DEC2577">
      <w:pPr>
        <w:pStyle w:val="24"/>
        <w:jc w:val="center"/>
        <w:outlineLvl w:val="1"/>
        <w:rPr>
          <w:rStyle w:val="21"/>
          <w:rFonts w:hint="default" w:ascii="黑体" w:hAnsi="宋体" w:eastAsia="黑体" w:cs="黑体"/>
          <w:color w:val="auto"/>
          <w:sz w:val="52"/>
          <w:szCs w:val="52"/>
        </w:rPr>
      </w:pPr>
      <w:r>
        <w:rPr>
          <w:rStyle w:val="21"/>
          <w:rFonts w:ascii="黑体" w:hAnsi="宋体" w:eastAsia="黑体" w:cs="黑体"/>
          <w:color w:val="auto"/>
          <w:sz w:val="52"/>
          <w:szCs w:val="52"/>
        </w:rPr>
        <w:t>响应文件</w:t>
      </w:r>
    </w:p>
    <w:p w14:paraId="3C94B181">
      <w:pPr>
        <w:pStyle w:val="24"/>
        <w:jc w:val="center"/>
        <w:outlineLvl w:val="1"/>
        <w:rPr>
          <w:rFonts w:hint="default"/>
          <w:color w:val="auto"/>
        </w:rPr>
      </w:pPr>
      <w:r>
        <w:rPr>
          <w:rStyle w:val="21"/>
          <w:rFonts w:ascii="黑体" w:hAnsi="宋体" w:eastAsia="黑体" w:cs="黑体"/>
          <w:color w:val="auto"/>
          <w:sz w:val="52"/>
          <w:szCs w:val="52"/>
        </w:rPr>
        <w:t>（首次）</w:t>
      </w:r>
      <w:r>
        <w:rPr>
          <w:color w:val="auto"/>
        </w:rPr>
        <w:br w:type="textWrapping"/>
      </w:r>
      <w:r>
        <w:rPr>
          <w:color w:val="auto"/>
        </w:rPr>
        <w:br w:type="textWrapping"/>
      </w:r>
      <w:r>
        <w:rPr>
          <w:color w:val="auto"/>
        </w:rPr>
        <w:br w:type="textWrapping"/>
      </w:r>
      <w:r>
        <w:rPr>
          <w:color w:val="auto"/>
        </w:rPr>
        <w:br w:type="textWrapping"/>
      </w:r>
      <w:r>
        <w:rPr>
          <w:color w:val="auto"/>
        </w:rPr>
        <w:br w:type="textWrapping"/>
      </w:r>
    </w:p>
    <w:p w14:paraId="30B37207">
      <w:pPr>
        <w:pStyle w:val="24"/>
        <w:ind w:firstLine="964" w:firstLineChars="300"/>
        <w:jc w:val="both"/>
        <w:outlineLvl w:val="2"/>
        <w:rPr>
          <w:rFonts w:hint="default"/>
          <w:color w:val="auto"/>
          <w:sz w:val="21"/>
          <w:szCs w:val="21"/>
        </w:rPr>
      </w:pPr>
      <w:r>
        <w:rPr>
          <w:b/>
          <w:color w:val="auto"/>
          <w:sz w:val="32"/>
          <w:szCs w:val="21"/>
        </w:rPr>
        <w:t>项目名称：</w:t>
      </w:r>
      <w:r>
        <w:rPr>
          <w:b/>
          <w:color w:val="auto"/>
          <w:sz w:val="32"/>
          <w:szCs w:val="21"/>
          <w:u w:val="single"/>
        </w:rPr>
        <w:t xml:space="preserve">                          </w:t>
      </w:r>
    </w:p>
    <w:p w14:paraId="622FDEBE">
      <w:pPr>
        <w:pStyle w:val="24"/>
        <w:ind w:firstLine="964" w:firstLineChars="300"/>
        <w:jc w:val="both"/>
        <w:outlineLvl w:val="2"/>
        <w:rPr>
          <w:rFonts w:hint="default"/>
          <w:color w:val="auto"/>
          <w:sz w:val="21"/>
          <w:szCs w:val="21"/>
        </w:rPr>
      </w:pPr>
      <w:r>
        <w:rPr>
          <w:b/>
          <w:color w:val="auto"/>
          <w:sz w:val="32"/>
          <w:szCs w:val="21"/>
        </w:rPr>
        <w:t>项目编号：</w:t>
      </w:r>
      <w:r>
        <w:rPr>
          <w:b/>
          <w:color w:val="auto"/>
          <w:sz w:val="32"/>
          <w:szCs w:val="21"/>
          <w:u w:val="single"/>
        </w:rPr>
        <w:t xml:space="preserve">                          </w:t>
      </w:r>
    </w:p>
    <w:p w14:paraId="2DCCF63A">
      <w:pPr>
        <w:pStyle w:val="24"/>
        <w:ind w:firstLine="964" w:firstLineChars="300"/>
        <w:jc w:val="both"/>
        <w:outlineLvl w:val="2"/>
        <w:rPr>
          <w:rFonts w:hint="default"/>
          <w:color w:val="auto"/>
          <w:sz w:val="21"/>
          <w:szCs w:val="21"/>
        </w:rPr>
      </w:pPr>
      <w:r>
        <w:rPr>
          <w:b/>
          <w:color w:val="auto"/>
          <w:sz w:val="32"/>
          <w:szCs w:val="21"/>
        </w:rPr>
        <w:t>采购包：</w:t>
      </w:r>
      <w:r>
        <w:rPr>
          <w:b/>
          <w:color w:val="auto"/>
          <w:sz w:val="32"/>
          <w:szCs w:val="21"/>
          <w:u w:val="single"/>
        </w:rPr>
        <w:t xml:space="preserve">                            </w:t>
      </w:r>
      <w:r>
        <w:rPr>
          <w:color w:val="auto"/>
          <w:sz w:val="21"/>
          <w:szCs w:val="21"/>
        </w:rPr>
        <w:br w:type="textWrapping"/>
      </w:r>
      <w:r>
        <w:rPr>
          <w:color w:val="auto"/>
          <w:sz w:val="21"/>
          <w:szCs w:val="21"/>
        </w:rPr>
        <w:br w:type="textWrapping"/>
      </w:r>
    </w:p>
    <w:p w14:paraId="496F646F">
      <w:pPr>
        <w:pStyle w:val="24"/>
        <w:ind w:firstLine="964" w:firstLineChars="300"/>
        <w:jc w:val="both"/>
        <w:outlineLvl w:val="2"/>
        <w:rPr>
          <w:rFonts w:hint="default"/>
          <w:color w:val="auto"/>
          <w:sz w:val="21"/>
          <w:szCs w:val="21"/>
        </w:rPr>
      </w:pPr>
      <w:r>
        <w:rPr>
          <w:b/>
          <w:color w:val="auto"/>
          <w:sz w:val="32"/>
          <w:szCs w:val="21"/>
        </w:rPr>
        <w:t>供应商名称：</w:t>
      </w:r>
      <w:r>
        <w:rPr>
          <w:b/>
          <w:color w:val="auto"/>
          <w:sz w:val="32"/>
          <w:szCs w:val="21"/>
          <w:u w:val="single"/>
        </w:rPr>
        <w:t xml:space="preserve">                        </w:t>
      </w:r>
    </w:p>
    <w:p w14:paraId="009612A6">
      <w:pPr>
        <w:pStyle w:val="24"/>
        <w:ind w:firstLine="964" w:firstLineChars="300"/>
        <w:jc w:val="both"/>
        <w:outlineLvl w:val="2"/>
        <w:rPr>
          <w:rFonts w:hint="default"/>
          <w:color w:val="auto"/>
          <w:sz w:val="21"/>
          <w:szCs w:val="21"/>
        </w:rPr>
      </w:pPr>
      <w:r>
        <w:rPr>
          <w:b/>
          <w:color w:val="auto"/>
          <w:sz w:val="32"/>
          <w:szCs w:val="21"/>
        </w:rPr>
        <w:t>日      期：</w:t>
      </w:r>
      <w:r>
        <w:rPr>
          <w:b/>
          <w:color w:val="auto"/>
          <w:sz w:val="32"/>
          <w:szCs w:val="21"/>
          <w:u w:val="single"/>
        </w:rPr>
        <w:t xml:space="preserve">                        </w:t>
      </w:r>
    </w:p>
    <w:p w14:paraId="2D37E64E">
      <w:pPr>
        <w:pStyle w:val="24"/>
        <w:rPr>
          <w:rFonts w:hint="default"/>
          <w:color w:val="auto"/>
        </w:rPr>
      </w:pPr>
      <w:r>
        <w:rPr>
          <w:color w:val="auto"/>
        </w:rPr>
        <w:t xml:space="preserve"> </w:t>
      </w:r>
      <w:r>
        <w:rPr>
          <w:color w:val="auto"/>
        </w:rPr>
        <w:br w:type="textWrapping"/>
      </w:r>
      <w:r>
        <w:rPr>
          <w:color w:val="auto"/>
        </w:rPr>
        <w:br w:type="page"/>
      </w:r>
    </w:p>
    <w:p w14:paraId="04EA8B3E">
      <w:pPr>
        <w:pStyle w:val="24"/>
        <w:jc w:val="center"/>
        <w:outlineLvl w:val="2"/>
        <w:rPr>
          <w:rFonts w:hint="default"/>
          <w:b/>
          <w:color w:val="auto"/>
          <w:sz w:val="32"/>
          <w:szCs w:val="21"/>
        </w:rPr>
      </w:pPr>
    </w:p>
    <w:p w14:paraId="5875816F">
      <w:pPr>
        <w:pStyle w:val="24"/>
        <w:jc w:val="center"/>
        <w:outlineLvl w:val="2"/>
        <w:rPr>
          <w:rFonts w:hint="default"/>
          <w:color w:val="auto"/>
          <w:sz w:val="21"/>
          <w:szCs w:val="21"/>
        </w:rPr>
      </w:pPr>
      <w:r>
        <w:rPr>
          <w:b/>
          <w:color w:val="auto"/>
          <w:sz w:val="32"/>
          <w:szCs w:val="21"/>
        </w:rPr>
        <w:t>目 录</w:t>
      </w:r>
    </w:p>
    <w:p w14:paraId="28CA5E64">
      <w:pPr>
        <w:pStyle w:val="24"/>
        <w:spacing w:line="360" w:lineRule="auto"/>
        <w:ind w:firstLine="480"/>
        <w:rPr>
          <w:rFonts w:hint="default"/>
          <w:color w:val="auto"/>
          <w:sz w:val="24"/>
          <w:szCs w:val="24"/>
        </w:rPr>
      </w:pPr>
    </w:p>
    <w:p w14:paraId="310616E8">
      <w:pPr>
        <w:pStyle w:val="24"/>
        <w:spacing w:line="360" w:lineRule="auto"/>
        <w:ind w:firstLine="480"/>
        <w:rPr>
          <w:rFonts w:hint="default"/>
          <w:color w:val="auto"/>
          <w:sz w:val="24"/>
          <w:szCs w:val="24"/>
        </w:rPr>
      </w:pPr>
      <w:r>
        <w:rPr>
          <w:color w:val="auto"/>
          <w:sz w:val="24"/>
          <w:szCs w:val="24"/>
        </w:rPr>
        <w:t>1：响应函</w:t>
      </w:r>
    </w:p>
    <w:p w14:paraId="5EF61336">
      <w:pPr>
        <w:pStyle w:val="24"/>
        <w:spacing w:line="360" w:lineRule="auto"/>
        <w:ind w:firstLine="480"/>
        <w:rPr>
          <w:rFonts w:hint="default"/>
          <w:color w:val="auto"/>
          <w:sz w:val="24"/>
          <w:szCs w:val="24"/>
        </w:rPr>
      </w:pPr>
      <w:r>
        <w:rPr>
          <w:color w:val="auto"/>
          <w:sz w:val="24"/>
          <w:szCs w:val="24"/>
        </w:rPr>
        <w:t>2：报价一览表（含详细报价书）</w:t>
      </w:r>
    </w:p>
    <w:p w14:paraId="489671B5">
      <w:pPr>
        <w:pStyle w:val="24"/>
        <w:spacing w:line="360" w:lineRule="auto"/>
        <w:ind w:firstLine="480"/>
        <w:rPr>
          <w:rFonts w:hint="default"/>
          <w:color w:val="auto"/>
          <w:sz w:val="24"/>
          <w:szCs w:val="24"/>
        </w:rPr>
      </w:pPr>
      <w:r>
        <w:rPr>
          <w:color w:val="auto"/>
          <w:sz w:val="24"/>
          <w:szCs w:val="24"/>
        </w:rPr>
        <w:t>3：资格证明文件</w:t>
      </w:r>
    </w:p>
    <w:p w14:paraId="5B1F067A">
      <w:pPr>
        <w:pStyle w:val="24"/>
        <w:spacing w:line="360" w:lineRule="auto"/>
        <w:ind w:firstLine="480"/>
        <w:rPr>
          <w:rFonts w:hint="default"/>
          <w:color w:val="auto"/>
          <w:sz w:val="24"/>
          <w:szCs w:val="24"/>
        </w:rPr>
      </w:pPr>
      <w:r>
        <w:rPr>
          <w:color w:val="auto"/>
          <w:sz w:val="24"/>
          <w:szCs w:val="24"/>
        </w:rPr>
        <w:t>4：磋商保证金凭证</w:t>
      </w:r>
    </w:p>
    <w:p w14:paraId="1F1A1EA3">
      <w:pPr>
        <w:pStyle w:val="24"/>
        <w:spacing w:line="360" w:lineRule="auto"/>
        <w:ind w:firstLine="480"/>
        <w:rPr>
          <w:rFonts w:hint="default"/>
          <w:color w:val="auto"/>
          <w:sz w:val="24"/>
          <w:szCs w:val="24"/>
        </w:rPr>
      </w:pPr>
      <w:r>
        <w:rPr>
          <w:color w:val="auto"/>
          <w:sz w:val="24"/>
          <w:szCs w:val="24"/>
        </w:rPr>
        <w:t>5：技术和商务偏离表</w:t>
      </w:r>
    </w:p>
    <w:p w14:paraId="076D54B7">
      <w:pPr>
        <w:pStyle w:val="24"/>
        <w:spacing w:line="360" w:lineRule="auto"/>
        <w:ind w:firstLine="480"/>
        <w:rPr>
          <w:rFonts w:hint="default"/>
          <w:color w:val="auto"/>
          <w:sz w:val="24"/>
          <w:szCs w:val="24"/>
        </w:rPr>
      </w:pPr>
      <w:r>
        <w:rPr>
          <w:color w:val="auto"/>
          <w:sz w:val="24"/>
          <w:szCs w:val="24"/>
        </w:rPr>
        <w:t>6：相关技术、商务、服务响应承诺及资料</w:t>
      </w:r>
    </w:p>
    <w:p w14:paraId="11FFC4F1">
      <w:pPr>
        <w:pStyle w:val="24"/>
        <w:spacing w:line="360" w:lineRule="auto"/>
        <w:ind w:firstLine="480"/>
        <w:rPr>
          <w:color w:val="auto"/>
          <w:sz w:val="24"/>
          <w:szCs w:val="24"/>
        </w:rPr>
      </w:pPr>
      <w:r>
        <w:rPr>
          <w:rFonts w:hint="eastAsia"/>
          <w:color w:val="auto"/>
          <w:sz w:val="24"/>
          <w:szCs w:val="24"/>
          <w:lang w:val="en-US" w:eastAsia="zh-CN"/>
        </w:rPr>
        <w:t>7</w:t>
      </w:r>
      <w:r>
        <w:rPr>
          <w:color w:val="auto"/>
          <w:sz w:val="24"/>
          <w:szCs w:val="24"/>
        </w:rPr>
        <w:t>：要求作为响应文件组成部分的其他内容（若有）</w:t>
      </w:r>
    </w:p>
    <w:p w14:paraId="6D08D363">
      <w:pPr>
        <w:pStyle w:val="24"/>
        <w:spacing w:line="360" w:lineRule="auto"/>
        <w:ind w:firstLine="480"/>
        <w:rPr>
          <w:rFonts w:hint="eastAsia" w:eastAsiaTheme="minorEastAsia"/>
          <w:color w:val="auto"/>
          <w:sz w:val="24"/>
          <w:szCs w:val="24"/>
          <w:lang w:val="en-US" w:eastAsia="zh-CN"/>
        </w:rPr>
      </w:pPr>
      <w:r>
        <w:rPr>
          <w:rFonts w:hint="eastAsia"/>
          <w:color w:val="auto"/>
          <w:sz w:val="24"/>
          <w:szCs w:val="24"/>
          <w:lang w:val="en-US" w:eastAsia="zh-CN"/>
        </w:rPr>
        <w:t>8：</w:t>
      </w:r>
      <w:r>
        <w:rPr>
          <w:rFonts w:hint="default"/>
          <w:color w:val="auto"/>
          <w:sz w:val="24"/>
          <w:szCs w:val="24"/>
          <w:lang w:val="en-US" w:eastAsia="zh-CN"/>
        </w:rPr>
        <w:t>代理</w:t>
      </w:r>
      <w:r>
        <w:rPr>
          <w:rFonts w:hint="default"/>
          <w:color w:val="auto"/>
          <w:sz w:val="24"/>
          <w:szCs w:val="24"/>
        </w:rPr>
        <w:t>服务费承诺书</w:t>
      </w:r>
    </w:p>
    <w:p w14:paraId="7D169923">
      <w:pPr>
        <w:pStyle w:val="24"/>
        <w:spacing w:line="360" w:lineRule="auto"/>
        <w:ind w:firstLine="480" w:firstLineChars="200"/>
        <w:rPr>
          <w:color w:val="auto"/>
          <w:sz w:val="24"/>
          <w:szCs w:val="24"/>
        </w:rPr>
      </w:pPr>
      <w:r>
        <w:rPr>
          <w:rFonts w:hint="eastAsia"/>
          <w:color w:val="auto"/>
          <w:sz w:val="24"/>
          <w:szCs w:val="24"/>
          <w:lang w:val="en-US" w:eastAsia="zh-CN"/>
        </w:rPr>
        <w:t>9：</w:t>
      </w:r>
      <w:r>
        <w:rPr>
          <w:rFonts w:hint="eastAsia"/>
          <w:color w:val="auto"/>
          <w:sz w:val="24"/>
          <w:szCs w:val="24"/>
        </w:rPr>
        <w:t>退回</w:t>
      </w:r>
      <w:r>
        <w:rPr>
          <w:rFonts w:hint="eastAsia"/>
          <w:color w:val="auto"/>
          <w:sz w:val="24"/>
          <w:szCs w:val="24"/>
          <w:lang w:val="en-US" w:eastAsia="zh-CN"/>
        </w:rPr>
        <w:t>磋商</w:t>
      </w:r>
      <w:r>
        <w:rPr>
          <w:rFonts w:hint="eastAsia"/>
          <w:color w:val="auto"/>
          <w:sz w:val="24"/>
          <w:szCs w:val="24"/>
        </w:rPr>
        <w:t>保证金的申请函</w:t>
      </w:r>
    </w:p>
    <w:p w14:paraId="43B2A9E8">
      <w:pPr>
        <w:pStyle w:val="24"/>
        <w:spacing w:line="360" w:lineRule="auto"/>
        <w:rPr>
          <w:rFonts w:hint="default"/>
          <w:color w:val="auto"/>
        </w:rPr>
      </w:pPr>
      <w:r>
        <w:rPr>
          <w:color w:val="auto"/>
        </w:rPr>
        <w:br w:type="textWrapping"/>
      </w:r>
      <w:r>
        <w:rPr>
          <w:color w:val="auto"/>
        </w:rPr>
        <w:br w:type="page"/>
      </w:r>
    </w:p>
    <w:p w14:paraId="72F1D4B0">
      <w:pPr>
        <w:pStyle w:val="24"/>
        <w:jc w:val="center"/>
        <w:outlineLvl w:val="2"/>
        <w:rPr>
          <w:rFonts w:hint="default"/>
          <w:color w:val="auto"/>
        </w:rPr>
      </w:pPr>
      <w:r>
        <w:rPr>
          <w:b/>
          <w:color w:val="auto"/>
          <w:sz w:val="28"/>
        </w:rPr>
        <w:t>1. 磋商响应声明</w:t>
      </w:r>
    </w:p>
    <w:p w14:paraId="462865F3">
      <w:pPr>
        <w:pStyle w:val="24"/>
        <w:spacing w:line="400" w:lineRule="exact"/>
        <w:ind w:firstLine="480"/>
        <w:rPr>
          <w:rFonts w:hint="default"/>
          <w:color w:val="auto"/>
          <w:sz w:val="24"/>
          <w:szCs w:val="24"/>
        </w:rPr>
      </w:pPr>
      <w:r>
        <w:rPr>
          <w:color w:val="auto"/>
          <w:sz w:val="24"/>
          <w:szCs w:val="24"/>
        </w:rPr>
        <w:t>致：</w:t>
      </w:r>
      <w:r>
        <w:rPr>
          <w:color w:val="auto"/>
          <w:sz w:val="24"/>
          <w:szCs w:val="24"/>
          <w:u w:val="single"/>
        </w:rPr>
        <w:t>（采购人或采购代理机构）</w:t>
      </w:r>
    </w:p>
    <w:p w14:paraId="1BB36936">
      <w:pPr>
        <w:pStyle w:val="24"/>
        <w:spacing w:line="400" w:lineRule="exact"/>
        <w:ind w:firstLine="480"/>
        <w:rPr>
          <w:rFonts w:hint="default"/>
          <w:color w:val="auto"/>
          <w:sz w:val="24"/>
          <w:szCs w:val="24"/>
        </w:rPr>
      </w:pPr>
      <w:r>
        <w:rPr>
          <w:color w:val="auto"/>
          <w:sz w:val="24"/>
          <w:szCs w:val="24"/>
        </w:rPr>
        <w:t>1.根据贵方为</w:t>
      </w:r>
      <w:r>
        <w:rPr>
          <w:color w:val="auto"/>
          <w:sz w:val="24"/>
          <w:szCs w:val="24"/>
          <w:u w:val="single"/>
        </w:rPr>
        <w:t xml:space="preserve">　　　　 　 　　　　 </w:t>
      </w:r>
      <w:r>
        <w:rPr>
          <w:color w:val="auto"/>
          <w:sz w:val="24"/>
          <w:szCs w:val="24"/>
        </w:rPr>
        <w:t xml:space="preserve"> 项目（项目编号:</w:t>
      </w:r>
      <w:r>
        <w:rPr>
          <w:color w:val="auto"/>
          <w:sz w:val="24"/>
          <w:szCs w:val="24"/>
          <w:u w:val="single"/>
        </w:rPr>
        <w:t xml:space="preserve">　　　　 　　　　 　 </w:t>
      </w:r>
      <w:r>
        <w:rPr>
          <w:color w:val="auto"/>
          <w:sz w:val="24"/>
          <w:szCs w:val="24"/>
        </w:rPr>
        <w:t xml:space="preserve"> ）的采购公告（或采购邀请书），我方签字代表</w:t>
      </w:r>
      <w:r>
        <w:rPr>
          <w:color w:val="auto"/>
          <w:sz w:val="24"/>
          <w:szCs w:val="24"/>
          <w:u w:val="single"/>
        </w:rPr>
        <w:t xml:space="preserve"> （全名、职务）</w:t>
      </w:r>
      <w:r>
        <w:rPr>
          <w:color w:val="auto"/>
          <w:sz w:val="24"/>
          <w:szCs w:val="24"/>
        </w:rPr>
        <w:t>经正式授权并代表的供应商</w:t>
      </w:r>
      <w:r>
        <w:rPr>
          <w:color w:val="auto"/>
          <w:sz w:val="24"/>
          <w:szCs w:val="24"/>
          <w:u w:val="single"/>
        </w:rPr>
        <w:t>（供应商名称、地址）</w:t>
      </w:r>
      <w:r>
        <w:rPr>
          <w:color w:val="auto"/>
          <w:sz w:val="24"/>
          <w:szCs w:val="24"/>
        </w:rPr>
        <w:t>提交包含下述内容的首次响应纸质文件正本</w:t>
      </w:r>
      <w:r>
        <w:rPr>
          <w:color w:val="auto"/>
          <w:sz w:val="24"/>
          <w:szCs w:val="24"/>
          <w:u w:val="single"/>
        </w:rPr>
        <w:t>　　</w:t>
      </w:r>
      <w:r>
        <w:rPr>
          <w:color w:val="auto"/>
          <w:sz w:val="24"/>
          <w:szCs w:val="24"/>
        </w:rPr>
        <w:t>套，副本</w:t>
      </w:r>
      <w:r>
        <w:rPr>
          <w:color w:val="auto"/>
          <w:sz w:val="24"/>
          <w:szCs w:val="24"/>
          <w:u w:val="single"/>
        </w:rPr>
        <w:t>　　</w:t>
      </w:r>
      <w:r>
        <w:rPr>
          <w:color w:val="auto"/>
          <w:sz w:val="24"/>
          <w:szCs w:val="24"/>
        </w:rPr>
        <w:t>套及电子文档</w:t>
      </w:r>
      <w:r>
        <w:rPr>
          <w:color w:val="auto"/>
          <w:sz w:val="24"/>
          <w:szCs w:val="24"/>
          <w:u w:val="single"/>
        </w:rPr>
        <w:t>　　</w:t>
      </w:r>
      <w:r>
        <w:rPr>
          <w:color w:val="auto"/>
          <w:sz w:val="24"/>
          <w:szCs w:val="24"/>
        </w:rPr>
        <w:t>套。</w:t>
      </w:r>
    </w:p>
    <w:p w14:paraId="7015DFB4">
      <w:pPr>
        <w:pStyle w:val="24"/>
        <w:spacing w:line="360" w:lineRule="auto"/>
        <w:ind w:firstLine="480"/>
        <w:rPr>
          <w:rFonts w:hint="default"/>
          <w:color w:val="auto"/>
          <w:sz w:val="24"/>
          <w:szCs w:val="24"/>
        </w:rPr>
      </w:pPr>
      <w:r>
        <w:rPr>
          <w:rFonts w:hint="eastAsia"/>
          <w:color w:val="auto"/>
          <w:sz w:val="24"/>
          <w:szCs w:val="24"/>
          <w:lang w:eastAsia="zh-CN"/>
        </w:rPr>
        <w:t>（</w:t>
      </w:r>
      <w:r>
        <w:rPr>
          <w:rFonts w:hint="eastAsia"/>
          <w:color w:val="auto"/>
          <w:sz w:val="24"/>
          <w:szCs w:val="24"/>
          <w:lang w:val="en-US" w:eastAsia="zh-CN"/>
        </w:rPr>
        <w:t>1</w:t>
      </w:r>
      <w:r>
        <w:rPr>
          <w:rFonts w:hint="eastAsia"/>
          <w:color w:val="auto"/>
          <w:sz w:val="24"/>
          <w:szCs w:val="24"/>
          <w:lang w:eastAsia="zh-CN"/>
        </w:rPr>
        <w:t>）</w:t>
      </w:r>
      <w:r>
        <w:rPr>
          <w:color w:val="auto"/>
          <w:sz w:val="24"/>
          <w:szCs w:val="24"/>
        </w:rPr>
        <w:t>响应函</w:t>
      </w:r>
    </w:p>
    <w:p w14:paraId="3BDD6212">
      <w:pPr>
        <w:pStyle w:val="24"/>
        <w:spacing w:line="360" w:lineRule="auto"/>
        <w:ind w:firstLine="480"/>
        <w:rPr>
          <w:rFonts w:hint="default"/>
          <w:color w:val="auto"/>
          <w:sz w:val="24"/>
          <w:szCs w:val="24"/>
        </w:rPr>
      </w:pPr>
      <w:r>
        <w:rPr>
          <w:rFonts w:hint="eastAsia"/>
          <w:color w:val="auto"/>
          <w:sz w:val="24"/>
          <w:szCs w:val="24"/>
          <w:lang w:eastAsia="zh-CN"/>
        </w:rPr>
        <w:t>（</w:t>
      </w:r>
      <w:r>
        <w:rPr>
          <w:rFonts w:hint="eastAsia"/>
          <w:color w:val="auto"/>
          <w:sz w:val="24"/>
          <w:szCs w:val="24"/>
          <w:lang w:val="en-US" w:eastAsia="zh-CN"/>
        </w:rPr>
        <w:t>2</w:t>
      </w:r>
      <w:r>
        <w:rPr>
          <w:rFonts w:hint="eastAsia"/>
          <w:color w:val="auto"/>
          <w:sz w:val="24"/>
          <w:szCs w:val="24"/>
          <w:lang w:eastAsia="zh-CN"/>
        </w:rPr>
        <w:t>）</w:t>
      </w:r>
      <w:r>
        <w:rPr>
          <w:color w:val="auto"/>
          <w:sz w:val="24"/>
          <w:szCs w:val="24"/>
        </w:rPr>
        <w:t>报价一览表（含详细报价书）</w:t>
      </w:r>
    </w:p>
    <w:p w14:paraId="4CEAF470">
      <w:pPr>
        <w:pStyle w:val="24"/>
        <w:spacing w:line="360" w:lineRule="auto"/>
        <w:ind w:firstLine="480"/>
        <w:rPr>
          <w:rFonts w:hint="default"/>
          <w:color w:val="auto"/>
          <w:sz w:val="24"/>
          <w:szCs w:val="24"/>
        </w:rPr>
      </w:pPr>
      <w:r>
        <w:rPr>
          <w:rFonts w:hint="eastAsia"/>
          <w:color w:val="auto"/>
          <w:sz w:val="24"/>
          <w:szCs w:val="24"/>
          <w:lang w:eastAsia="zh-CN"/>
        </w:rPr>
        <w:t>（</w:t>
      </w:r>
      <w:r>
        <w:rPr>
          <w:rFonts w:hint="eastAsia"/>
          <w:color w:val="auto"/>
          <w:sz w:val="24"/>
          <w:szCs w:val="24"/>
          <w:lang w:val="en-US" w:eastAsia="zh-CN"/>
        </w:rPr>
        <w:t>3</w:t>
      </w:r>
      <w:r>
        <w:rPr>
          <w:rFonts w:hint="eastAsia"/>
          <w:color w:val="auto"/>
          <w:sz w:val="24"/>
          <w:szCs w:val="24"/>
          <w:lang w:eastAsia="zh-CN"/>
        </w:rPr>
        <w:t>）</w:t>
      </w:r>
      <w:r>
        <w:rPr>
          <w:color w:val="auto"/>
          <w:sz w:val="24"/>
          <w:szCs w:val="24"/>
        </w:rPr>
        <w:t>资格证明文件</w:t>
      </w:r>
    </w:p>
    <w:p w14:paraId="5F954F5A">
      <w:pPr>
        <w:pStyle w:val="24"/>
        <w:spacing w:line="360" w:lineRule="auto"/>
        <w:ind w:firstLine="480"/>
        <w:rPr>
          <w:rFonts w:hint="default"/>
          <w:color w:val="auto"/>
          <w:sz w:val="24"/>
          <w:szCs w:val="24"/>
        </w:rPr>
      </w:pPr>
      <w:r>
        <w:rPr>
          <w:rFonts w:hint="eastAsia"/>
          <w:color w:val="auto"/>
          <w:sz w:val="24"/>
          <w:szCs w:val="24"/>
          <w:lang w:eastAsia="zh-CN"/>
        </w:rPr>
        <w:t>（</w:t>
      </w:r>
      <w:r>
        <w:rPr>
          <w:rFonts w:hint="eastAsia"/>
          <w:color w:val="auto"/>
          <w:sz w:val="24"/>
          <w:szCs w:val="24"/>
          <w:lang w:val="en-US" w:eastAsia="zh-CN"/>
        </w:rPr>
        <w:t>4</w:t>
      </w:r>
      <w:r>
        <w:rPr>
          <w:rFonts w:hint="eastAsia"/>
          <w:color w:val="auto"/>
          <w:sz w:val="24"/>
          <w:szCs w:val="24"/>
          <w:lang w:eastAsia="zh-CN"/>
        </w:rPr>
        <w:t>）</w:t>
      </w:r>
      <w:r>
        <w:rPr>
          <w:color w:val="auto"/>
          <w:sz w:val="24"/>
          <w:szCs w:val="24"/>
        </w:rPr>
        <w:t>磋商保证金凭证</w:t>
      </w:r>
    </w:p>
    <w:p w14:paraId="70F7B7E5">
      <w:pPr>
        <w:pStyle w:val="24"/>
        <w:spacing w:line="360" w:lineRule="auto"/>
        <w:ind w:firstLine="480"/>
        <w:rPr>
          <w:rFonts w:hint="default"/>
          <w:color w:val="auto"/>
          <w:sz w:val="24"/>
          <w:szCs w:val="24"/>
        </w:rPr>
      </w:pPr>
      <w:r>
        <w:rPr>
          <w:rFonts w:hint="eastAsia"/>
          <w:color w:val="auto"/>
          <w:sz w:val="24"/>
          <w:szCs w:val="24"/>
          <w:lang w:eastAsia="zh-CN"/>
        </w:rPr>
        <w:t>（</w:t>
      </w:r>
      <w:r>
        <w:rPr>
          <w:rFonts w:hint="eastAsia"/>
          <w:color w:val="auto"/>
          <w:sz w:val="24"/>
          <w:szCs w:val="24"/>
          <w:lang w:val="en-US" w:eastAsia="zh-CN"/>
        </w:rPr>
        <w:t>5</w:t>
      </w:r>
      <w:r>
        <w:rPr>
          <w:rFonts w:hint="eastAsia"/>
          <w:color w:val="auto"/>
          <w:sz w:val="24"/>
          <w:szCs w:val="24"/>
          <w:lang w:eastAsia="zh-CN"/>
        </w:rPr>
        <w:t>）</w:t>
      </w:r>
      <w:r>
        <w:rPr>
          <w:color w:val="auto"/>
          <w:sz w:val="24"/>
          <w:szCs w:val="24"/>
        </w:rPr>
        <w:t>技术和商务偏离表</w:t>
      </w:r>
    </w:p>
    <w:p w14:paraId="2E97F0CE">
      <w:pPr>
        <w:pStyle w:val="24"/>
        <w:spacing w:line="360" w:lineRule="auto"/>
        <w:ind w:firstLine="480"/>
        <w:rPr>
          <w:rFonts w:hint="default"/>
          <w:color w:val="auto"/>
          <w:sz w:val="24"/>
          <w:szCs w:val="24"/>
        </w:rPr>
      </w:pPr>
      <w:r>
        <w:rPr>
          <w:rFonts w:hint="eastAsia"/>
          <w:color w:val="auto"/>
          <w:sz w:val="24"/>
          <w:szCs w:val="24"/>
          <w:lang w:eastAsia="zh-CN"/>
        </w:rPr>
        <w:t>（</w:t>
      </w:r>
      <w:r>
        <w:rPr>
          <w:rFonts w:hint="eastAsia"/>
          <w:color w:val="auto"/>
          <w:sz w:val="24"/>
          <w:szCs w:val="24"/>
          <w:lang w:val="en-US" w:eastAsia="zh-CN"/>
        </w:rPr>
        <w:t>6</w:t>
      </w:r>
      <w:r>
        <w:rPr>
          <w:rFonts w:hint="eastAsia"/>
          <w:color w:val="auto"/>
          <w:sz w:val="24"/>
          <w:szCs w:val="24"/>
          <w:lang w:eastAsia="zh-CN"/>
        </w:rPr>
        <w:t>）</w:t>
      </w:r>
      <w:r>
        <w:rPr>
          <w:color w:val="auto"/>
          <w:sz w:val="24"/>
          <w:szCs w:val="24"/>
        </w:rPr>
        <w:t>相关技术、商务、服务响应承诺及资料</w:t>
      </w:r>
    </w:p>
    <w:p w14:paraId="61CB00D5">
      <w:pPr>
        <w:pStyle w:val="24"/>
        <w:spacing w:line="360" w:lineRule="auto"/>
        <w:ind w:firstLine="480"/>
        <w:rPr>
          <w:rFonts w:hint="default"/>
          <w:color w:val="auto"/>
          <w:sz w:val="24"/>
          <w:szCs w:val="24"/>
        </w:rPr>
      </w:pPr>
      <w:r>
        <w:rPr>
          <w:rFonts w:hint="eastAsia"/>
          <w:color w:val="auto"/>
          <w:sz w:val="24"/>
          <w:szCs w:val="24"/>
          <w:lang w:val="en-US" w:eastAsia="zh-CN"/>
        </w:rPr>
        <w:t>（7）</w:t>
      </w:r>
      <w:r>
        <w:rPr>
          <w:color w:val="auto"/>
          <w:sz w:val="24"/>
          <w:szCs w:val="24"/>
        </w:rPr>
        <w:t>要求作为响应文件组成部分的其他内容（若有）</w:t>
      </w:r>
    </w:p>
    <w:p w14:paraId="7E63112F">
      <w:pPr>
        <w:pStyle w:val="24"/>
        <w:spacing w:line="400" w:lineRule="exact"/>
        <w:ind w:firstLine="480"/>
        <w:rPr>
          <w:rFonts w:hint="eastAsia"/>
          <w:color w:val="auto"/>
          <w:sz w:val="24"/>
          <w:szCs w:val="24"/>
          <w:lang w:val="en-US" w:eastAsia="zh-CN"/>
        </w:rPr>
      </w:pPr>
      <w:r>
        <w:rPr>
          <w:rFonts w:hint="eastAsia"/>
          <w:color w:val="auto"/>
          <w:sz w:val="24"/>
          <w:szCs w:val="24"/>
          <w:lang w:val="en-US" w:eastAsia="zh-CN"/>
        </w:rPr>
        <w:t>（8）</w:t>
      </w:r>
      <w:r>
        <w:rPr>
          <w:rFonts w:hint="default"/>
          <w:color w:val="auto"/>
          <w:sz w:val="24"/>
          <w:szCs w:val="24"/>
          <w:lang w:val="en-US" w:eastAsia="zh-CN"/>
        </w:rPr>
        <w:t>代理</w:t>
      </w:r>
      <w:r>
        <w:rPr>
          <w:rFonts w:hint="default"/>
          <w:color w:val="auto"/>
          <w:sz w:val="24"/>
          <w:szCs w:val="24"/>
        </w:rPr>
        <w:t>服务费承诺书</w:t>
      </w:r>
    </w:p>
    <w:p w14:paraId="28CBB357">
      <w:pPr>
        <w:pStyle w:val="24"/>
        <w:spacing w:line="400" w:lineRule="exact"/>
        <w:ind w:firstLine="480"/>
        <w:rPr>
          <w:rFonts w:hint="eastAsia" w:eastAsiaTheme="minorEastAsia"/>
          <w:color w:val="auto"/>
          <w:sz w:val="24"/>
          <w:szCs w:val="24"/>
          <w:lang w:eastAsia="zh-CN"/>
        </w:rPr>
      </w:pPr>
      <w:r>
        <w:rPr>
          <w:rFonts w:hint="eastAsia"/>
          <w:color w:val="auto"/>
          <w:sz w:val="24"/>
          <w:szCs w:val="24"/>
          <w:lang w:eastAsia="zh-CN"/>
        </w:rPr>
        <w:t>（</w:t>
      </w:r>
      <w:r>
        <w:rPr>
          <w:rFonts w:hint="eastAsia"/>
          <w:color w:val="auto"/>
          <w:sz w:val="24"/>
          <w:szCs w:val="24"/>
          <w:lang w:val="en-US" w:eastAsia="zh-CN"/>
        </w:rPr>
        <w:t>9</w:t>
      </w:r>
      <w:r>
        <w:rPr>
          <w:rFonts w:hint="eastAsia"/>
          <w:color w:val="auto"/>
          <w:sz w:val="24"/>
          <w:szCs w:val="24"/>
          <w:lang w:eastAsia="zh-CN"/>
        </w:rPr>
        <w:t>）</w:t>
      </w:r>
      <w:r>
        <w:rPr>
          <w:rFonts w:hint="eastAsia"/>
          <w:color w:val="auto"/>
          <w:sz w:val="24"/>
          <w:szCs w:val="24"/>
        </w:rPr>
        <w:t>退回</w:t>
      </w:r>
      <w:r>
        <w:rPr>
          <w:rFonts w:hint="eastAsia"/>
          <w:color w:val="auto"/>
          <w:sz w:val="24"/>
          <w:szCs w:val="24"/>
          <w:lang w:val="en-US" w:eastAsia="zh-CN"/>
        </w:rPr>
        <w:t>磋商</w:t>
      </w:r>
      <w:r>
        <w:rPr>
          <w:rFonts w:hint="eastAsia"/>
          <w:color w:val="auto"/>
          <w:sz w:val="24"/>
          <w:szCs w:val="24"/>
        </w:rPr>
        <w:t>保证金的申请函</w:t>
      </w:r>
    </w:p>
    <w:p w14:paraId="332D488F">
      <w:pPr>
        <w:pStyle w:val="24"/>
        <w:spacing w:line="400" w:lineRule="exact"/>
        <w:ind w:firstLine="480"/>
        <w:rPr>
          <w:rFonts w:hint="default"/>
          <w:color w:val="auto"/>
          <w:sz w:val="24"/>
          <w:szCs w:val="24"/>
        </w:rPr>
      </w:pPr>
      <w:r>
        <w:rPr>
          <w:color w:val="auto"/>
          <w:sz w:val="24"/>
          <w:szCs w:val="24"/>
        </w:rPr>
        <w:t>2.据此函，我方宣布响应承诺如下：</w:t>
      </w:r>
    </w:p>
    <w:p w14:paraId="2B68C216">
      <w:pPr>
        <w:pStyle w:val="24"/>
        <w:spacing w:line="400" w:lineRule="exact"/>
        <w:ind w:firstLine="480" w:firstLineChars="200"/>
        <w:rPr>
          <w:rFonts w:hint="default"/>
          <w:color w:val="auto"/>
          <w:sz w:val="24"/>
          <w:szCs w:val="24"/>
        </w:rPr>
      </w:pPr>
      <w:r>
        <w:rPr>
          <w:color w:val="auto"/>
          <w:sz w:val="24"/>
          <w:szCs w:val="24"/>
        </w:rPr>
        <w:t xml:space="preserve"> 2.1我方已详细审查全部竞争性磋商文件，包括澄清、修改、补充或更正文件（如有的话）和有关附件，我方完全熟悉和理解其中的要求、条款和条件，且无任何异议。除了我方已在技术和商务偏离表中列出的负偏差和不响应外，我方承诺将按竞争性磋商文件的各项规定履行合同责任和义务。竞争性磋商文件及其附件资料如果有涉及应当保密的内容， 我方将严格遵守规定，不将应当保密的内容泄密给第三方或另作它用，如有违反，采购人可依法追究我方的法律责任。</w:t>
      </w:r>
    </w:p>
    <w:p w14:paraId="3356AF0F">
      <w:pPr>
        <w:pStyle w:val="24"/>
        <w:spacing w:line="400" w:lineRule="exact"/>
        <w:ind w:firstLine="480" w:firstLineChars="200"/>
        <w:rPr>
          <w:rFonts w:hint="default"/>
          <w:color w:val="auto"/>
          <w:sz w:val="24"/>
          <w:szCs w:val="24"/>
        </w:rPr>
      </w:pPr>
      <w:r>
        <w:rPr>
          <w:color w:val="auto"/>
          <w:sz w:val="24"/>
          <w:szCs w:val="24"/>
        </w:rPr>
        <w:t>2.2一旦我方获得成交，我方将按照竞争性磋商文件的要求和我方提交的响应文件（包括首次响应文件、补充澄清、最后报价等响应文件）中的承诺，投入项目所需相关资源，并在合同约定的期限内组织有经验的人员做好项目的实施和服务工作。贵方向我方发出成交通知书后，我方承诺遵守国家相关法律和竞争性磋商文件的要求， 并在规定的期限内与采购人签订合同。</w:t>
      </w:r>
    </w:p>
    <w:p w14:paraId="382C7E94">
      <w:pPr>
        <w:pStyle w:val="24"/>
        <w:spacing w:line="400" w:lineRule="exact"/>
        <w:ind w:firstLine="480" w:firstLineChars="200"/>
        <w:rPr>
          <w:rFonts w:hint="default"/>
          <w:color w:val="auto"/>
          <w:sz w:val="24"/>
          <w:szCs w:val="24"/>
        </w:rPr>
      </w:pPr>
      <w:r>
        <w:rPr>
          <w:color w:val="auto"/>
          <w:sz w:val="24"/>
          <w:szCs w:val="24"/>
        </w:rPr>
        <w:t>2.3我方承诺：递交的所有响应文件（包括首次响应文件、补充澄清、最后报价等响应文件）在竞争性磋商须知前附表第4项规定的响应文件有效期内始终保持有效，我方将受此约束。我方对响应文件中的所有承诺、声明、数据和资料的真实性、准确性、合法性、有效性负责；我方响应文件中有关复印件或扫描件资料均与原件一致。 如有违反，我方将承担法律责任和后果。</w:t>
      </w:r>
    </w:p>
    <w:p w14:paraId="631C270E">
      <w:pPr>
        <w:pStyle w:val="24"/>
        <w:spacing w:line="400" w:lineRule="exact"/>
        <w:ind w:firstLine="480" w:firstLineChars="200"/>
        <w:rPr>
          <w:rFonts w:hint="default"/>
          <w:color w:val="auto"/>
          <w:sz w:val="24"/>
          <w:szCs w:val="24"/>
        </w:rPr>
      </w:pPr>
      <w:r>
        <w:rPr>
          <w:color w:val="auto"/>
          <w:sz w:val="24"/>
          <w:szCs w:val="24"/>
        </w:rPr>
        <w:t>2.4我方已经按照磋商文件要求提交磋商保证金，磋商保证金有效期与响应文件有效期一致，我方如果发生任何竞争性磋商文件中所述不予退还磋商保证金的情况， 则我方的磋商保证金将被贵方不予退还，我方对此无异议。磋商保证金或保函有效期与响应文件有效期保持一致。</w:t>
      </w:r>
    </w:p>
    <w:p w14:paraId="213E7B84">
      <w:pPr>
        <w:pStyle w:val="24"/>
        <w:spacing w:line="400" w:lineRule="exact"/>
        <w:ind w:firstLine="480" w:firstLineChars="200"/>
        <w:rPr>
          <w:rFonts w:hint="default"/>
          <w:color w:val="auto"/>
          <w:sz w:val="24"/>
          <w:szCs w:val="24"/>
        </w:rPr>
      </w:pPr>
      <w:r>
        <w:rPr>
          <w:color w:val="auto"/>
          <w:sz w:val="24"/>
          <w:szCs w:val="24"/>
        </w:rPr>
        <w:t>2.5我方愿意向贵方提供任何与本项目磋商采购有关的数据或资料。若贵方需要，我方愿意提供我方作出的一切承诺的证明材料。</w:t>
      </w:r>
    </w:p>
    <w:p w14:paraId="710794CF">
      <w:pPr>
        <w:pStyle w:val="24"/>
        <w:spacing w:line="400" w:lineRule="exact"/>
        <w:ind w:firstLine="480" w:firstLineChars="200"/>
        <w:rPr>
          <w:rFonts w:hint="default"/>
          <w:color w:val="auto"/>
          <w:sz w:val="24"/>
          <w:szCs w:val="24"/>
        </w:rPr>
      </w:pPr>
      <w:r>
        <w:rPr>
          <w:color w:val="auto"/>
          <w:sz w:val="24"/>
          <w:szCs w:val="24"/>
        </w:rPr>
        <w:t>2.6我方联系方式、电子信箱和通信地址等信息如下，用于接受贵方发出的与本次磋商活动有关的一切往来信息或通知（包括补充、澄清和成交通知等），我方自行承担信息错误、通讯设备故障或延误查收信息给我方带来的后果和责任。 贵方按我方写明的下述联系方式、电子信箱或通信地址发出任何信息或通知，均视同为我方已收悉并知晓，我方均予以认可。</w:t>
      </w:r>
    </w:p>
    <w:p w14:paraId="59BB86EE">
      <w:pPr>
        <w:pStyle w:val="24"/>
        <w:spacing w:line="400" w:lineRule="exact"/>
        <w:ind w:firstLine="480" w:firstLineChars="200"/>
        <w:rPr>
          <w:rFonts w:hint="default"/>
          <w:color w:val="auto"/>
          <w:sz w:val="24"/>
          <w:szCs w:val="24"/>
        </w:rPr>
      </w:pPr>
      <w:r>
        <w:rPr>
          <w:color w:val="auto"/>
          <w:sz w:val="24"/>
          <w:szCs w:val="24"/>
        </w:rPr>
        <w:t>2.7我方承诺遵守《中华人民共和国劳动合同法》有关规定和《中华人民共和国妇女权益保障法 》中关于“劳动和社会保障权益”的有关要求。</w:t>
      </w:r>
    </w:p>
    <w:p w14:paraId="664076AF">
      <w:pPr>
        <w:pStyle w:val="24"/>
        <w:spacing w:line="400" w:lineRule="exact"/>
        <w:ind w:firstLine="480" w:firstLineChars="200"/>
        <w:rPr>
          <w:rFonts w:hint="default"/>
          <w:color w:val="auto"/>
          <w:sz w:val="24"/>
          <w:szCs w:val="24"/>
        </w:rPr>
      </w:pPr>
      <w:r>
        <w:rPr>
          <w:color w:val="auto"/>
          <w:sz w:val="24"/>
          <w:szCs w:val="24"/>
        </w:rPr>
        <w:t>2.8我方承诺响应文件所提供的全部资料真实可靠，并接受磋商小组、采购人、采购代理机构、监管部门进一步审查其中任何资料真实性的要求。</w:t>
      </w:r>
      <w:r>
        <w:rPr>
          <w:color w:val="auto"/>
          <w:sz w:val="24"/>
          <w:szCs w:val="24"/>
        </w:rPr>
        <w:br w:type="textWrapping"/>
      </w:r>
    </w:p>
    <w:p w14:paraId="33A5CE67">
      <w:pPr>
        <w:pStyle w:val="24"/>
        <w:spacing w:line="400" w:lineRule="exact"/>
        <w:ind w:firstLine="480"/>
        <w:rPr>
          <w:rFonts w:hint="default"/>
          <w:color w:val="auto"/>
          <w:sz w:val="24"/>
          <w:szCs w:val="24"/>
        </w:rPr>
      </w:pPr>
      <w:r>
        <w:rPr>
          <w:color w:val="auto"/>
          <w:sz w:val="24"/>
          <w:szCs w:val="24"/>
        </w:rPr>
        <w:t>通信地址:</w:t>
      </w:r>
      <w:r>
        <w:rPr>
          <w:color w:val="auto"/>
          <w:sz w:val="24"/>
          <w:szCs w:val="24"/>
          <w:u w:val="single"/>
        </w:rPr>
        <w:t>　　　　　　　　　　　</w:t>
      </w:r>
    </w:p>
    <w:p w14:paraId="54463D72">
      <w:pPr>
        <w:pStyle w:val="24"/>
        <w:spacing w:line="400" w:lineRule="exact"/>
        <w:ind w:firstLine="480"/>
        <w:rPr>
          <w:rFonts w:hint="default"/>
          <w:color w:val="auto"/>
          <w:sz w:val="24"/>
          <w:szCs w:val="24"/>
        </w:rPr>
      </w:pPr>
      <w:r>
        <w:rPr>
          <w:color w:val="auto"/>
          <w:sz w:val="24"/>
          <w:szCs w:val="24"/>
        </w:rPr>
        <w:t>邮编：</w:t>
      </w:r>
      <w:r>
        <w:rPr>
          <w:color w:val="auto"/>
          <w:sz w:val="24"/>
          <w:szCs w:val="24"/>
          <w:u w:val="single"/>
        </w:rPr>
        <w:t>　　　　　　</w:t>
      </w:r>
      <w:r>
        <w:rPr>
          <w:color w:val="auto"/>
          <w:sz w:val="24"/>
          <w:szCs w:val="24"/>
        </w:rPr>
        <w:t xml:space="preserve"> 传真号：</w:t>
      </w:r>
      <w:r>
        <w:rPr>
          <w:color w:val="auto"/>
          <w:sz w:val="24"/>
          <w:szCs w:val="24"/>
          <w:u w:val="single"/>
        </w:rPr>
        <w:t>　　　　　　</w:t>
      </w:r>
    </w:p>
    <w:p w14:paraId="0A69FEF4">
      <w:pPr>
        <w:pStyle w:val="24"/>
        <w:spacing w:line="400" w:lineRule="exact"/>
        <w:ind w:firstLine="480"/>
        <w:rPr>
          <w:rFonts w:hint="default"/>
          <w:color w:val="auto"/>
          <w:sz w:val="24"/>
          <w:szCs w:val="24"/>
        </w:rPr>
      </w:pPr>
      <w:r>
        <w:rPr>
          <w:color w:val="auto"/>
          <w:sz w:val="24"/>
          <w:szCs w:val="24"/>
        </w:rPr>
        <w:t>联系电话（固定电话和移动电话）：</w:t>
      </w:r>
      <w:r>
        <w:rPr>
          <w:color w:val="auto"/>
          <w:sz w:val="24"/>
          <w:szCs w:val="24"/>
          <w:u w:val="single"/>
        </w:rPr>
        <w:t>　　　　　　　　</w:t>
      </w:r>
    </w:p>
    <w:p w14:paraId="6DB7798B">
      <w:pPr>
        <w:pStyle w:val="24"/>
        <w:spacing w:line="400" w:lineRule="exact"/>
        <w:ind w:firstLine="480"/>
        <w:rPr>
          <w:rFonts w:hint="default"/>
          <w:color w:val="auto"/>
          <w:sz w:val="24"/>
          <w:szCs w:val="24"/>
        </w:rPr>
      </w:pPr>
      <w:r>
        <w:rPr>
          <w:color w:val="auto"/>
          <w:sz w:val="24"/>
          <w:szCs w:val="24"/>
        </w:rPr>
        <w:t>供应商代表：</w:t>
      </w:r>
      <w:r>
        <w:rPr>
          <w:color w:val="auto"/>
          <w:sz w:val="24"/>
          <w:szCs w:val="24"/>
          <w:u w:val="single"/>
        </w:rPr>
        <w:t>　　（签字）　　</w:t>
      </w:r>
    </w:p>
    <w:p w14:paraId="6DB3CC26">
      <w:pPr>
        <w:pStyle w:val="24"/>
        <w:spacing w:line="400" w:lineRule="exact"/>
        <w:ind w:firstLine="480"/>
        <w:rPr>
          <w:rFonts w:hint="default"/>
          <w:color w:val="auto"/>
          <w:sz w:val="24"/>
          <w:szCs w:val="24"/>
        </w:rPr>
      </w:pPr>
      <w:r>
        <w:rPr>
          <w:color w:val="auto"/>
          <w:sz w:val="24"/>
          <w:szCs w:val="24"/>
        </w:rPr>
        <w:t>供应商代表电子信箱：</w:t>
      </w:r>
      <w:r>
        <w:rPr>
          <w:color w:val="auto"/>
          <w:sz w:val="24"/>
          <w:szCs w:val="24"/>
          <w:u w:val="single"/>
        </w:rPr>
        <w:t>　　　　　　　　</w:t>
      </w:r>
    </w:p>
    <w:p w14:paraId="0821BAE6">
      <w:pPr>
        <w:pStyle w:val="24"/>
        <w:spacing w:line="400" w:lineRule="exact"/>
        <w:ind w:firstLine="480"/>
        <w:rPr>
          <w:rFonts w:hint="default"/>
          <w:color w:val="auto"/>
          <w:sz w:val="24"/>
          <w:szCs w:val="24"/>
        </w:rPr>
      </w:pPr>
      <w:r>
        <w:rPr>
          <w:color w:val="auto"/>
          <w:sz w:val="24"/>
          <w:szCs w:val="24"/>
        </w:rPr>
        <w:t>供应商：</w:t>
      </w:r>
      <w:r>
        <w:rPr>
          <w:color w:val="auto"/>
          <w:sz w:val="24"/>
          <w:szCs w:val="24"/>
          <w:u w:val="single"/>
        </w:rPr>
        <w:t>　　（全称并加盖公章）　　</w:t>
      </w:r>
    </w:p>
    <w:p w14:paraId="1286CF56">
      <w:pPr>
        <w:pStyle w:val="24"/>
        <w:spacing w:line="400" w:lineRule="exact"/>
        <w:ind w:firstLine="480"/>
        <w:rPr>
          <w:rFonts w:hint="default"/>
          <w:color w:val="auto"/>
          <w:sz w:val="24"/>
          <w:szCs w:val="24"/>
        </w:rPr>
      </w:pPr>
      <w:r>
        <w:rPr>
          <w:color w:val="auto"/>
          <w:sz w:val="24"/>
          <w:szCs w:val="24"/>
        </w:rPr>
        <w:t>日期：</w:t>
      </w:r>
      <w:r>
        <w:rPr>
          <w:color w:val="auto"/>
          <w:sz w:val="24"/>
          <w:szCs w:val="24"/>
          <w:u w:val="single"/>
        </w:rPr>
        <w:t xml:space="preserve">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337284EA">
      <w:pPr>
        <w:pStyle w:val="24"/>
        <w:spacing w:line="400" w:lineRule="exact"/>
        <w:rPr>
          <w:rFonts w:hint="default"/>
          <w:color w:val="auto"/>
        </w:rPr>
      </w:pPr>
      <w:r>
        <w:rPr>
          <w:color w:val="auto"/>
          <w:sz w:val="24"/>
          <w:szCs w:val="24"/>
        </w:rPr>
        <w:t xml:space="preserve"> </w:t>
      </w:r>
      <w:r>
        <w:rPr>
          <w:color w:val="auto"/>
          <w:sz w:val="24"/>
          <w:szCs w:val="24"/>
        </w:rPr>
        <w:br w:type="textWrapping"/>
      </w:r>
      <w:r>
        <w:rPr>
          <w:color w:val="auto"/>
        </w:rPr>
        <w:br w:type="page"/>
      </w:r>
    </w:p>
    <w:p w14:paraId="0A8926BA">
      <w:pPr>
        <w:pStyle w:val="24"/>
        <w:jc w:val="center"/>
        <w:outlineLvl w:val="2"/>
        <w:rPr>
          <w:rFonts w:hint="default"/>
          <w:color w:val="auto"/>
        </w:rPr>
      </w:pPr>
      <w:r>
        <w:rPr>
          <w:b/>
          <w:color w:val="auto"/>
          <w:sz w:val="28"/>
        </w:rPr>
        <w:t>2.报价一览表</w:t>
      </w:r>
    </w:p>
    <w:p w14:paraId="60F95C95">
      <w:pPr>
        <w:pStyle w:val="24"/>
        <w:rPr>
          <w:rFonts w:hint="default" w:ascii="宋体" w:hAnsi="宋体" w:eastAsia="宋体" w:cs="宋体"/>
          <w:color w:val="auto"/>
          <w:sz w:val="24"/>
          <w:szCs w:val="24"/>
        </w:rPr>
      </w:pPr>
    </w:p>
    <w:p w14:paraId="24A45D7E">
      <w:pPr>
        <w:pStyle w:val="24"/>
        <w:rPr>
          <w:rFonts w:hint="default" w:ascii="宋体" w:hAnsi="宋体" w:eastAsia="宋体" w:cs="宋体"/>
          <w:color w:val="auto"/>
          <w:sz w:val="24"/>
          <w:szCs w:val="24"/>
        </w:rPr>
      </w:pPr>
      <w:r>
        <w:rPr>
          <w:rFonts w:ascii="宋体" w:hAnsi="宋体" w:eastAsia="宋体" w:cs="宋体"/>
          <w:color w:val="auto"/>
          <w:sz w:val="24"/>
          <w:szCs w:val="24"/>
        </w:rPr>
        <w:t xml:space="preserve">供应商名称：（全称加盖单位公章） </w:t>
      </w:r>
    </w:p>
    <w:p w14:paraId="4C95E1D6">
      <w:pPr>
        <w:pStyle w:val="24"/>
        <w:rPr>
          <w:rFonts w:ascii="宋体" w:hAnsi="宋体" w:eastAsia="宋体" w:cs="宋体"/>
          <w:color w:val="auto"/>
          <w:sz w:val="24"/>
          <w:szCs w:val="24"/>
        </w:rPr>
      </w:pPr>
      <w:r>
        <w:rPr>
          <w:rFonts w:ascii="宋体" w:hAnsi="宋体" w:eastAsia="宋体" w:cs="宋体"/>
          <w:color w:val="auto"/>
          <w:sz w:val="24"/>
          <w:szCs w:val="24"/>
        </w:rPr>
        <w:t>项目编号∶　　　　　　                    货币单位：元人民币</w:t>
      </w:r>
    </w:p>
    <w:p w14:paraId="04752473">
      <w:pPr>
        <w:pStyle w:val="24"/>
        <w:rPr>
          <w:rFonts w:ascii="宋体" w:hAnsi="宋体" w:eastAsia="宋体" w:cs="宋体"/>
          <w:color w:val="auto"/>
          <w:sz w:val="24"/>
          <w:szCs w:val="24"/>
        </w:rPr>
      </w:pPr>
    </w:p>
    <w:tbl>
      <w:tblPr>
        <w:tblStyle w:val="18"/>
        <w:tblW w:w="4996"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936"/>
        <w:gridCol w:w="805"/>
        <w:gridCol w:w="2525"/>
        <w:gridCol w:w="974"/>
        <w:gridCol w:w="1981"/>
        <w:gridCol w:w="2061"/>
      </w:tblGrid>
      <w:tr w14:paraId="36917BF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32" w:type="dxa"/>
            <w:vAlign w:val="center"/>
          </w:tcPr>
          <w:p w14:paraId="2B053A82">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sz w:val="24"/>
                <w:szCs w:val="24"/>
                <w:highlight w:val="none"/>
              </w:rPr>
            </w:pPr>
            <w:r>
              <w:rPr>
                <w:rFonts w:ascii="宋体" w:hAnsi="宋体" w:eastAsia="宋体" w:cs="宋体"/>
                <w:kern w:val="0"/>
                <w:sz w:val="24"/>
                <w:szCs w:val="24"/>
                <w:lang w:val="en-US" w:eastAsia="zh-CN" w:bidi="ar"/>
              </w:rPr>
              <w:t>合同包</w:t>
            </w:r>
          </w:p>
        </w:tc>
        <w:tc>
          <w:tcPr>
            <w:tcW w:w="801" w:type="dxa"/>
            <w:vAlign w:val="center"/>
          </w:tcPr>
          <w:p w14:paraId="0260756B">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sz w:val="24"/>
                <w:szCs w:val="24"/>
                <w:highlight w:val="none"/>
                <w:lang w:val="en-US" w:eastAsia="zh-CN"/>
              </w:rPr>
            </w:pPr>
            <w:r>
              <w:rPr>
                <w:rFonts w:ascii="宋体" w:hAnsi="宋体" w:eastAsia="宋体" w:cs="宋体"/>
                <w:color w:val="auto"/>
                <w:kern w:val="0"/>
                <w:sz w:val="24"/>
                <w:szCs w:val="24"/>
                <w:lang w:val="en-US" w:eastAsia="zh-CN" w:bidi="ar"/>
              </w:rPr>
              <w:t>品目号</w:t>
            </w:r>
          </w:p>
        </w:tc>
        <w:tc>
          <w:tcPr>
            <w:tcW w:w="2512" w:type="dxa"/>
            <w:vAlign w:val="center"/>
          </w:tcPr>
          <w:p w14:paraId="2CC2596C">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报价内容</w:t>
            </w:r>
          </w:p>
        </w:tc>
        <w:tc>
          <w:tcPr>
            <w:tcW w:w="969" w:type="dxa"/>
            <w:vAlign w:val="center"/>
          </w:tcPr>
          <w:p w14:paraId="01266CBD">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sz w:val="24"/>
                <w:szCs w:val="24"/>
                <w:highlight w:val="none"/>
              </w:rPr>
            </w:pPr>
            <w:r>
              <w:rPr>
                <w:rFonts w:hint="eastAsia"/>
                <w:sz w:val="24"/>
                <w:szCs w:val="24"/>
                <w:lang w:val="en-US" w:eastAsia="zh-CN"/>
              </w:rPr>
              <w:t>数量</w:t>
            </w:r>
          </w:p>
        </w:tc>
        <w:tc>
          <w:tcPr>
            <w:tcW w:w="1971" w:type="dxa"/>
            <w:vAlign w:val="center"/>
          </w:tcPr>
          <w:p w14:paraId="0384B1D6">
            <w:pPr>
              <w:pStyle w:val="15"/>
              <w:widowControl/>
              <w:spacing w:beforeAutospacing="0" w:afterAutospacing="0" w:line="465" w:lineRule="atLeast"/>
              <w:ind w:left="0" w:leftChars="0" w:right="0" w:rightChars="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highlight w:val="none"/>
                <w:lang w:val="en-US" w:eastAsia="zh-CN"/>
              </w:rPr>
              <w:t>首次</w:t>
            </w:r>
            <w:r>
              <w:rPr>
                <w:rFonts w:hint="eastAsia" w:cs="宋体"/>
                <w:color w:val="auto"/>
                <w:highlight w:val="none"/>
                <w:lang w:val="en-US" w:eastAsia="zh-CN"/>
              </w:rPr>
              <w:t>报价</w:t>
            </w:r>
          </w:p>
        </w:tc>
        <w:tc>
          <w:tcPr>
            <w:tcW w:w="2051" w:type="dxa"/>
            <w:vAlign w:val="center"/>
          </w:tcPr>
          <w:p w14:paraId="24C4FEF7">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sz w:val="24"/>
                <w:szCs w:val="24"/>
                <w:highlight w:val="none"/>
              </w:rPr>
            </w:pPr>
            <w:r>
              <w:rPr>
                <w:rFonts w:hint="eastAsia"/>
                <w:sz w:val="24"/>
                <w:szCs w:val="24"/>
                <w:lang w:val="en-US" w:eastAsia="zh-CN"/>
              </w:rPr>
              <w:t>磋商保证金</w:t>
            </w:r>
          </w:p>
        </w:tc>
      </w:tr>
      <w:tr w14:paraId="0EC508C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78" w:hRule="atLeast"/>
        </w:trPr>
        <w:tc>
          <w:tcPr>
            <w:tcW w:w="932" w:type="dxa"/>
            <w:vAlign w:val="center"/>
          </w:tcPr>
          <w:p w14:paraId="6DAE1177">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kern w:val="0"/>
                <w:sz w:val="24"/>
                <w:szCs w:val="24"/>
                <w:lang w:val="en-US" w:eastAsia="zh-CN" w:bidi="ar"/>
              </w:rPr>
              <w:t>1</w:t>
            </w:r>
          </w:p>
        </w:tc>
        <w:tc>
          <w:tcPr>
            <w:tcW w:w="801" w:type="dxa"/>
            <w:vAlign w:val="center"/>
          </w:tcPr>
          <w:p w14:paraId="37B8C293">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sz w:val="24"/>
                <w:szCs w:val="24"/>
                <w:lang w:val="en-US" w:eastAsia="zh-CN"/>
              </w:rPr>
            </w:pPr>
            <w:r>
              <w:rPr>
                <w:rFonts w:hint="eastAsia" w:ascii="宋体" w:hAnsi="宋体" w:eastAsia="宋体" w:cs="宋体"/>
                <w:color w:val="auto"/>
                <w:kern w:val="0"/>
                <w:sz w:val="24"/>
                <w:szCs w:val="24"/>
                <w:lang w:val="en-US" w:eastAsia="zh-CN" w:bidi="ar"/>
              </w:rPr>
              <w:t>1-1</w:t>
            </w:r>
          </w:p>
        </w:tc>
        <w:tc>
          <w:tcPr>
            <w:tcW w:w="2512" w:type="dxa"/>
            <w:vAlign w:val="center"/>
          </w:tcPr>
          <w:p w14:paraId="42A25906">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龙岩学院6号学生公寓可行性研究报告、概念性方案设计项目</w:t>
            </w:r>
          </w:p>
        </w:tc>
        <w:tc>
          <w:tcPr>
            <w:tcW w:w="969" w:type="dxa"/>
            <w:vAlign w:val="center"/>
          </w:tcPr>
          <w:p w14:paraId="1998F87B">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1项</w:t>
            </w:r>
          </w:p>
        </w:tc>
        <w:tc>
          <w:tcPr>
            <w:tcW w:w="1971" w:type="dxa"/>
            <w:vAlign w:val="center"/>
          </w:tcPr>
          <w:p w14:paraId="582AE58E">
            <w:pPr>
              <w:widowControl/>
              <w:jc w:val="center"/>
              <w:rPr>
                <w:rFonts w:hint="eastAsia" w:ascii="宋体" w:hAnsi="宋体" w:eastAsia="宋体" w:cs="宋体"/>
                <w:color w:val="auto"/>
                <w:sz w:val="24"/>
                <w:szCs w:val="24"/>
                <w:highlight w:val="none"/>
              </w:rPr>
            </w:pPr>
          </w:p>
        </w:tc>
        <w:tc>
          <w:tcPr>
            <w:tcW w:w="2051" w:type="dxa"/>
            <w:vAlign w:val="center"/>
          </w:tcPr>
          <w:p w14:paraId="3E99E81A">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default" w:ascii="宋体" w:hAnsi="宋体" w:eastAsia="宋体" w:cs="宋体"/>
                <w:color w:val="auto"/>
                <w:sz w:val="24"/>
                <w:szCs w:val="24"/>
                <w:highlight w:val="none"/>
                <w:lang w:val="en-US"/>
              </w:rPr>
            </w:pPr>
          </w:p>
        </w:tc>
      </w:tr>
    </w:tbl>
    <w:p w14:paraId="1EEB1BB9">
      <w:pPr>
        <w:pStyle w:val="24"/>
        <w:rPr>
          <w:rFonts w:hint="default" w:ascii="宋体" w:hAnsi="宋体" w:eastAsia="宋体" w:cs="宋体"/>
          <w:color w:val="auto"/>
          <w:sz w:val="24"/>
          <w:szCs w:val="24"/>
        </w:rPr>
      </w:pPr>
    </w:p>
    <w:p w14:paraId="302B279A">
      <w:pPr>
        <w:pStyle w:val="24"/>
        <w:ind w:firstLine="480"/>
        <w:rPr>
          <w:rFonts w:hint="default"/>
          <w:color w:val="auto"/>
        </w:rPr>
      </w:pPr>
    </w:p>
    <w:p w14:paraId="7AF5F5FA">
      <w:pPr>
        <w:pStyle w:val="24"/>
        <w:ind w:firstLine="480"/>
        <w:rPr>
          <w:rFonts w:hint="default"/>
          <w:color w:val="auto"/>
        </w:rPr>
      </w:pPr>
    </w:p>
    <w:p w14:paraId="110DD22A">
      <w:pPr>
        <w:pStyle w:val="24"/>
        <w:ind w:firstLine="480"/>
        <w:rPr>
          <w:rFonts w:hint="default"/>
          <w:color w:val="auto"/>
          <w:sz w:val="24"/>
          <w:szCs w:val="24"/>
        </w:rPr>
      </w:pPr>
    </w:p>
    <w:p w14:paraId="5259FE05">
      <w:pPr>
        <w:pStyle w:val="24"/>
        <w:ind w:firstLine="480"/>
        <w:rPr>
          <w:rFonts w:hint="default"/>
          <w:color w:val="auto"/>
          <w:sz w:val="24"/>
          <w:szCs w:val="24"/>
        </w:rPr>
      </w:pPr>
      <w:r>
        <w:rPr>
          <w:color w:val="auto"/>
          <w:sz w:val="24"/>
          <w:szCs w:val="24"/>
        </w:rPr>
        <w:t>备注：详细报价书另纸详列，格式自拟。</w:t>
      </w:r>
    </w:p>
    <w:p w14:paraId="300E5BCF">
      <w:pPr>
        <w:pStyle w:val="24"/>
        <w:ind w:firstLine="480"/>
        <w:rPr>
          <w:rFonts w:hint="default"/>
          <w:color w:val="auto"/>
          <w:sz w:val="24"/>
          <w:szCs w:val="24"/>
        </w:rPr>
      </w:pPr>
    </w:p>
    <w:p w14:paraId="60DB3F42">
      <w:pPr>
        <w:pStyle w:val="24"/>
        <w:ind w:firstLine="480"/>
        <w:rPr>
          <w:rFonts w:hint="default"/>
          <w:color w:val="auto"/>
          <w:sz w:val="24"/>
          <w:szCs w:val="24"/>
        </w:rPr>
      </w:pPr>
      <w:r>
        <w:rPr>
          <w:color w:val="auto"/>
          <w:sz w:val="24"/>
          <w:szCs w:val="24"/>
        </w:rPr>
        <w:t>供应商代表：</w:t>
      </w:r>
      <w:r>
        <w:rPr>
          <w:color w:val="auto"/>
          <w:sz w:val="24"/>
          <w:szCs w:val="24"/>
          <w:u w:val="single"/>
        </w:rPr>
        <w:t>　　　　 （签字）</w:t>
      </w:r>
    </w:p>
    <w:p w14:paraId="248B77A1">
      <w:pPr>
        <w:pStyle w:val="24"/>
        <w:rPr>
          <w:rFonts w:hint="default"/>
          <w:color w:val="auto"/>
        </w:rPr>
      </w:pPr>
      <w:r>
        <w:rPr>
          <w:color w:val="auto"/>
        </w:rPr>
        <w:t xml:space="preserve"> </w:t>
      </w:r>
      <w:r>
        <w:rPr>
          <w:color w:val="auto"/>
        </w:rPr>
        <w:br w:type="textWrapping"/>
      </w:r>
      <w:r>
        <w:rPr>
          <w:color w:val="auto"/>
        </w:rPr>
        <w:br w:type="page"/>
      </w:r>
    </w:p>
    <w:p w14:paraId="17FFEFC7">
      <w:pPr>
        <w:pStyle w:val="24"/>
        <w:jc w:val="center"/>
        <w:outlineLvl w:val="3"/>
        <w:rPr>
          <w:rFonts w:hint="default"/>
          <w:color w:val="auto"/>
        </w:rPr>
      </w:pPr>
      <w:r>
        <w:rPr>
          <w:b/>
          <w:color w:val="auto"/>
          <w:sz w:val="24"/>
        </w:rPr>
        <w:t>2-1 详细报价书</w:t>
      </w:r>
    </w:p>
    <w:p w14:paraId="4988B43A">
      <w:pPr>
        <w:pStyle w:val="24"/>
        <w:rPr>
          <w:rFonts w:hint="default"/>
          <w:b/>
          <w:color w:val="auto"/>
        </w:rPr>
      </w:pPr>
    </w:p>
    <w:p w14:paraId="076658E7">
      <w:pPr>
        <w:pStyle w:val="24"/>
        <w:rPr>
          <w:rFonts w:hint="default"/>
          <w:color w:val="auto"/>
          <w:sz w:val="24"/>
          <w:szCs w:val="24"/>
        </w:rPr>
      </w:pPr>
      <w:r>
        <w:rPr>
          <w:b/>
          <w:color w:val="auto"/>
          <w:sz w:val="24"/>
          <w:szCs w:val="24"/>
        </w:rPr>
        <w:t>说明：</w:t>
      </w:r>
    </w:p>
    <w:p w14:paraId="79E3391F">
      <w:pPr>
        <w:pStyle w:val="24"/>
        <w:spacing w:line="360" w:lineRule="auto"/>
        <w:ind w:firstLine="480"/>
        <w:rPr>
          <w:rFonts w:hint="default"/>
          <w:color w:val="auto"/>
          <w:sz w:val="24"/>
          <w:szCs w:val="24"/>
        </w:rPr>
      </w:pPr>
      <w:r>
        <w:rPr>
          <w:color w:val="auto"/>
          <w:sz w:val="24"/>
          <w:szCs w:val="24"/>
        </w:rPr>
        <w:t>1.各供应商应根据竞争性磋商文件的要求，在响应文件中提出为完成本项目相应采购包工作所必需包含的详细工作内容（如：详细具体货物或服务或工程量清单内容），并以此做出详细的报价书。详细报价书应做出详细完整的报价单价和合价，并汇总计算出报价总价。采购人或采购代理机构如果对详细报价书有统一格式要求的，可以进行规定或附表。如果没有特别要求的，则格式由供应商根据项目特点自行拟制。</w:t>
      </w:r>
    </w:p>
    <w:p w14:paraId="62196D1F">
      <w:pPr>
        <w:pStyle w:val="24"/>
        <w:spacing w:line="360" w:lineRule="auto"/>
        <w:ind w:firstLine="480"/>
        <w:rPr>
          <w:rFonts w:hint="default"/>
          <w:color w:val="auto"/>
          <w:sz w:val="24"/>
          <w:szCs w:val="24"/>
        </w:rPr>
      </w:pPr>
      <w:r>
        <w:rPr>
          <w:color w:val="auto"/>
          <w:sz w:val="24"/>
          <w:szCs w:val="24"/>
        </w:rPr>
        <w:t>2.为完成相应采购包项下的全部工作所涉及的费用都应包含在详细报价书的各个单项中，供应商应充分考虑和评估。供应商未做详细分析或理解偏差错漏或不认真严谨等原因造成其未将本合同项下相关项目和费用列入详细报价书的，均视同相关项目和费用为已包含在详细报价书的其他单价或合价中，采购人在合同执行过程中，不再多还少补。</w:t>
      </w:r>
    </w:p>
    <w:p w14:paraId="659FEBB0">
      <w:pPr>
        <w:pStyle w:val="24"/>
        <w:spacing w:line="360" w:lineRule="auto"/>
        <w:ind w:firstLine="480"/>
        <w:rPr>
          <w:rFonts w:hint="default"/>
          <w:color w:val="auto"/>
          <w:sz w:val="24"/>
          <w:szCs w:val="24"/>
        </w:rPr>
      </w:pPr>
      <w:r>
        <w:rPr>
          <w:color w:val="auto"/>
          <w:sz w:val="24"/>
          <w:szCs w:val="24"/>
        </w:rPr>
        <w:t xml:space="preserve"> 3.对于不能详细列明采购标的的技术、服务要求的磋商采购项目或者如优惠率磋商、单价磋商等特殊类型的磋商采购项目，由供应商根据磋商文件的具体规定和项目特点提交详细报价书，采购人或采购代理机构如果对详细报价书有统一格式要求的，可以进行规定或附表。如果没有特别要求的，则格式由供应商根据项目特点自行拟制。</w:t>
      </w:r>
      <w:r>
        <w:rPr>
          <w:color w:val="auto"/>
          <w:sz w:val="24"/>
          <w:szCs w:val="24"/>
        </w:rPr>
        <w:br w:type="textWrapping"/>
      </w:r>
      <w:r>
        <w:rPr>
          <w:color w:val="auto"/>
          <w:sz w:val="24"/>
          <w:szCs w:val="24"/>
        </w:rPr>
        <w:br w:type="textWrapping"/>
      </w:r>
      <w:r>
        <w:rPr>
          <w:color w:val="auto"/>
          <w:sz w:val="24"/>
          <w:szCs w:val="24"/>
        </w:rPr>
        <w:br w:type="textWrapping"/>
      </w:r>
      <w:r>
        <w:rPr>
          <w:color w:val="auto"/>
          <w:sz w:val="24"/>
          <w:szCs w:val="24"/>
        </w:rPr>
        <w:br w:type="textWrapping"/>
      </w:r>
    </w:p>
    <w:p w14:paraId="246C51A5">
      <w:pPr>
        <w:pStyle w:val="24"/>
        <w:spacing w:line="360" w:lineRule="auto"/>
        <w:ind w:firstLine="480"/>
        <w:rPr>
          <w:rFonts w:hint="default"/>
          <w:color w:val="auto"/>
          <w:sz w:val="24"/>
          <w:szCs w:val="24"/>
        </w:rPr>
      </w:pPr>
      <w:r>
        <w:rPr>
          <w:color w:val="auto"/>
          <w:sz w:val="24"/>
          <w:szCs w:val="24"/>
        </w:rPr>
        <w:t>供应商代表：</w:t>
      </w:r>
      <w:r>
        <w:rPr>
          <w:color w:val="auto"/>
          <w:sz w:val="24"/>
          <w:szCs w:val="24"/>
          <w:u w:val="single"/>
        </w:rPr>
        <w:t>　　　　（签字）</w:t>
      </w:r>
    </w:p>
    <w:p w14:paraId="28154A3F">
      <w:pPr>
        <w:pStyle w:val="24"/>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　　</w:t>
      </w:r>
    </w:p>
    <w:p w14:paraId="003D7EDE">
      <w:pPr>
        <w:pStyle w:val="24"/>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3D140FAD">
      <w:pPr>
        <w:pStyle w:val="24"/>
        <w:rPr>
          <w:rFonts w:hint="default"/>
          <w:color w:val="auto"/>
        </w:rPr>
      </w:pPr>
      <w:r>
        <w:rPr>
          <w:color w:val="auto"/>
        </w:rPr>
        <w:t xml:space="preserve"> </w:t>
      </w:r>
      <w:r>
        <w:rPr>
          <w:color w:val="auto"/>
        </w:rPr>
        <w:br w:type="textWrapping"/>
      </w:r>
      <w:r>
        <w:rPr>
          <w:color w:val="auto"/>
        </w:rPr>
        <w:br w:type="page"/>
      </w:r>
    </w:p>
    <w:p w14:paraId="7EBE9985">
      <w:pPr>
        <w:pStyle w:val="24"/>
        <w:jc w:val="center"/>
        <w:outlineLvl w:val="2"/>
        <w:rPr>
          <w:rFonts w:hint="default"/>
          <w:color w:val="auto"/>
        </w:rPr>
      </w:pPr>
      <w:r>
        <w:rPr>
          <w:b/>
          <w:color w:val="auto"/>
          <w:sz w:val="28"/>
        </w:rPr>
        <w:t>3.资格证明文件</w:t>
      </w:r>
    </w:p>
    <w:p w14:paraId="26658469">
      <w:pPr>
        <w:pStyle w:val="24"/>
        <w:jc w:val="center"/>
        <w:outlineLvl w:val="3"/>
        <w:rPr>
          <w:rFonts w:hint="default"/>
          <w:color w:val="auto"/>
        </w:rPr>
      </w:pPr>
      <w:r>
        <w:rPr>
          <w:b/>
          <w:color w:val="auto"/>
          <w:sz w:val="24"/>
        </w:rPr>
        <w:t>3-1 参加竞争性磋商的声明函（若有）</w:t>
      </w:r>
    </w:p>
    <w:p w14:paraId="0CDA58D5">
      <w:pPr>
        <w:pStyle w:val="24"/>
        <w:spacing w:line="360" w:lineRule="auto"/>
        <w:ind w:firstLine="480"/>
        <w:rPr>
          <w:rFonts w:hint="default"/>
          <w:color w:val="auto"/>
          <w:sz w:val="24"/>
          <w:szCs w:val="24"/>
        </w:rPr>
      </w:pPr>
    </w:p>
    <w:p w14:paraId="3D51BFB0">
      <w:pPr>
        <w:pStyle w:val="24"/>
        <w:spacing w:line="360" w:lineRule="auto"/>
        <w:ind w:firstLine="480"/>
        <w:rPr>
          <w:rFonts w:hint="default"/>
          <w:color w:val="auto"/>
          <w:sz w:val="24"/>
          <w:szCs w:val="24"/>
        </w:rPr>
      </w:pPr>
      <w:r>
        <w:rPr>
          <w:color w:val="auto"/>
          <w:sz w:val="24"/>
          <w:szCs w:val="24"/>
        </w:rPr>
        <w:t>致：</w:t>
      </w:r>
      <w:r>
        <w:rPr>
          <w:color w:val="auto"/>
          <w:sz w:val="24"/>
          <w:szCs w:val="24"/>
          <w:u w:val="single"/>
        </w:rPr>
        <w:t>（采购人或采购代理机构）</w:t>
      </w:r>
    </w:p>
    <w:p w14:paraId="792298DF">
      <w:pPr>
        <w:pStyle w:val="24"/>
        <w:spacing w:line="360" w:lineRule="auto"/>
        <w:ind w:firstLine="480"/>
        <w:rPr>
          <w:rFonts w:hint="default"/>
          <w:color w:val="auto"/>
          <w:sz w:val="24"/>
          <w:szCs w:val="24"/>
        </w:rPr>
      </w:pPr>
      <w:r>
        <w:rPr>
          <w:color w:val="auto"/>
          <w:sz w:val="24"/>
          <w:szCs w:val="24"/>
        </w:rPr>
        <w:t>1、关于贵方</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日项目（项目编号:</w:t>
      </w:r>
      <w:r>
        <w:rPr>
          <w:color w:val="auto"/>
          <w:sz w:val="24"/>
          <w:szCs w:val="24"/>
          <w:u w:val="single"/>
        </w:rPr>
        <w:t xml:space="preserve">                    </w:t>
      </w:r>
      <w:r>
        <w:rPr>
          <w:color w:val="auto"/>
          <w:sz w:val="24"/>
          <w:szCs w:val="24"/>
        </w:rPr>
        <w:t>）的采购公告（或采购邀请），本签字人代表供应商参加竞争性磋商，我方提供竞争性磋商文件中规定的相应资料和说明。本签字人确认响应文件中所有提交的文件、声明或资料（包括但不限于资格证明文件）是真实的、合法的、准确的、有效的。</w:t>
      </w:r>
    </w:p>
    <w:p w14:paraId="3533DD79">
      <w:pPr>
        <w:pStyle w:val="24"/>
        <w:spacing w:line="360" w:lineRule="auto"/>
        <w:ind w:firstLine="480"/>
        <w:rPr>
          <w:rFonts w:hint="default"/>
          <w:color w:val="auto"/>
          <w:sz w:val="24"/>
          <w:szCs w:val="24"/>
        </w:rPr>
      </w:pPr>
      <w:r>
        <w:rPr>
          <w:color w:val="auto"/>
          <w:sz w:val="24"/>
          <w:szCs w:val="24"/>
        </w:rPr>
        <w:t>2、供应商的基本概况：</w:t>
      </w:r>
    </w:p>
    <w:p w14:paraId="2D3E4D74">
      <w:pPr>
        <w:pStyle w:val="24"/>
        <w:spacing w:line="360" w:lineRule="auto"/>
        <w:ind w:firstLine="480"/>
        <w:rPr>
          <w:rFonts w:hint="default"/>
          <w:color w:val="auto"/>
          <w:sz w:val="24"/>
          <w:szCs w:val="24"/>
        </w:rPr>
      </w:pPr>
      <w:r>
        <w:rPr>
          <w:color w:val="auto"/>
          <w:sz w:val="24"/>
          <w:szCs w:val="24"/>
        </w:rPr>
        <w:t>2.1供应商单位名称：</w:t>
      </w:r>
      <w:r>
        <w:rPr>
          <w:color w:val="auto"/>
          <w:sz w:val="24"/>
          <w:szCs w:val="24"/>
          <w:u w:val="single"/>
        </w:rPr>
        <w:t xml:space="preserve">           　　 　　 　　</w:t>
      </w:r>
    </w:p>
    <w:p w14:paraId="5489977F">
      <w:pPr>
        <w:pStyle w:val="24"/>
        <w:spacing w:line="360" w:lineRule="auto"/>
        <w:ind w:firstLine="480"/>
        <w:rPr>
          <w:rFonts w:hint="default"/>
          <w:color w:val="auto"/>
          <w:sz w:val="24"/>
          <w:szCs w:val="24"/>
        </w:rPr>
      </w:pPr>
      <w:r>
        <w:rPr>
          <w:color w:val="auto"/>
          <w:sz w:val="24"/>
          <w:szCs w:val="24"/>
        </w:rPr>
        <w:t>2.2注册地址：</w:t>
      </w:r>
      <w:r>
        <w:rPr>
          <w:color w:val="auto"/>
          <w:sz w:val="24"/>
          <w:szCs w:val="24"/>
          <w:u w:val="single"/>
        </w:rPr>
        <w:t xml:space="preserve">           　　 　　 　　 　　</w:t>
      </w:r>
    </w:p>
    <w:p w14:paraId="6E2D90EC">
      <w:pPr>
        <w:pStyle w:val="24"/>
        <w:spacing w:line="360" w:lineRule="auto"/>
        <w:ind w:firstLine="480"/>
        <w:rPr>
          <w:rFonts w:hint="default"/>
          <w:color w:val="auto"/>
          <w:sz w:val="24"/>
          <w:szCs w:val="24"/>
        </w:rPr>
      </w:pPr>
      <w:r>
        <w:rPr>
          <w:color w:val="auto"/>
          <w:sz w:val="24"/>
          <w:szCs w:val="24"/>
        </w:rPr>
        <w:t>2.3单位负责人姓名：</w:t>
      </w:r>
      <w:r>
        <w:rPr>
          <w:color w:val="auto"/>
          <w:sz w:val="24"/>
          <w:szCs w:val="24"/>
          <w:u w:val="single"/>
        </w:rPr>
        <w:t xml:space="preserve">  　　　　 </w:t>
      </w:r>
      <w:r>
        <w:rPr>
          <w:color w:val="auto"/>
          <w:sz w:val="24"/>
          <w:szCs w:val="24"/>
        </w:rPr>
        <w:t>性别：</w:t>
      </w:r>
      <w:r>
        <w:rPr>
          <w:color w:val="auto"/>
          <w:sz w:val="24"/>
          <w:szCs w:val="24"/>
          <w:u w:val="single"/>
        </w:rPr>
        <w:t xml:space="preserve">  　　 </w:t>
      </w:r>
      <w:r>
        <w:rPr>
          <w:color w:val="auto"/>
          <w:sz w:val="24"/>
          <w:szCs w:val="24"/>
        </w:rPr>
        <w:t>年龄：</w:t>
      </w:r>
      <w:r>
        <w:rPr>
          <w:color w:val="auto"/>
          <w:sz w:val="24"/>
          <w:szCs w:val="24"/>
          <w:u w:val="single"/>
        </w:rPr>
        <w:t xml:space="preserve">  　　 </w:t>
      </w:r>
      <w:r>
        <w:rPr>
          <w:color w:val="auto"/>
          <w:sz w:val="24"/>
          <w:szCs w:val="24"/>
        </w:rPr>
        <w:t>职务：</w:t>
      </w:r>
      <w:r>
        <w:rPr>
          <w:color w:val="auto"/>
          <w:sz w:val="24"/>
          <w:szCs w:val="24"/>
          <w:u w:val="single"/>
        </w:rPr>
        <w:t xml:space="preserve">  　　 　 </w:t>
      </w:r>
      <w:r>
        <w:rPr>
          <w:color w:val="auto"/>
          <w:sz w:val="24"/>
          <w:szCs w:val="24"/>
        </w:rPr>
        <w:t>。</w:t>
      </w:r>
    </w:p>
    <w:p w14:paraId="3EAD8EC9">
      <w:pPr>
        <w:pStyle w:val="24"/>
        <w:spacing w:line="360" w:lineRule="auto"/>
        <w:ind w:firstLine="480"/>
        <w:rPr>
          <w:color w:val="auto"/>
          <w:sz w:val="24"/>
          <w:szCs w:val="24"/>
        </w:rPr>
      </w:pPr>
    </w:p>
    <w:p w14:paraId="646A7A2F">
      <w:pPr>
        <w:pStyle w:val="24"/>
        <w:spacing w:line="360" w:lineRule="auto"/>
        <w:ind w:firstLine="480"/>
        <w:rPr>
          <w:rFonts w:hint="default"/>
          <w:color w:val="auto"/>
          <w:sz w:val="24"/>
          <w:szCs w:val="24"/>
        </w:rPr>
      </w:pPr>
      <w:r>
        <w:rPr>
          <w:color w:val="auto"/>
          <w:sz w:val="24"/>
          <w:szCs w:val="24"/>
        </w:rPr>
        <w:t>备注：“单位负责人”指单位法定代表人（供应商为法人的）或法律、法规规定代表单位行使职权的主要负责人（供应商为其他组织的）。</w:t>
      </w:r>
    </w:p>
    <w:p w14:paraId="0B765885">
      <w:pPr>
        <w:pStyle w:val="24"/>
        <w:spacing w:line="360" w:lineRule="auto"/>
        <w:ind w:firstLine="480"/>
        <w:rPr>
          <w:rFonts w:hint="default"/>
          <w:color w:val="auto"/>
          <w:sz w:val="24"/>
          <w:szCs w:val="24"/>
        </w:rPr>
      </w:pPr>
      <w:r>
        <w:rPr>
          <w:color w:val="auto"/>
          <w:sz w:val="24"/>
          <w:szCs w:val="24"/>
        </w:rPr>
        <w:t>对于接受联合体形式的磋商且供应商是联合体的，则联合体各成员都应当提交本资格证明文件。</w:t>
      </w:r>
      <w:r>
        <w:rPr>
          <w:color w:val="auto"/>
          <w:sz w:val="24"/>
          <w:szCs w:val="24"/>
        </w:rPr>
        <w:br w:type="textWrapping"/>
      </w:r>
      <w:r>
        <w:rPr>
          <w:color w:val="auto"/>
          <w:sz w:val="24"/>
          <w:szCs w:val="24"/>
        </w:rPr>
        <w:br w:type="textWrapping"/>
      </w:r>
      <w:r>
        <w:rPr>
          <w:color w:val="auto"/>
          <w:sz w:val="24"/>
          <w:szCs w:val="24"/>
        </w:rPr>
        <w:br w:type="textWrapping"/>
      </w:r>
    </w:p>
    <w:p w14:paraId="0F5107C0">
      <w:pPr>
        <w:pStyle w:val="24"/>
        <w:spacing w:line="360" w:lineRule="auto"/>
        <w:ind w:firstLine="480"/>
        <w:rPr>
          <w:rFonts w:hint="default"/>
          <w:color w:val="auto"/>
          <w:sz w:val="24"/>
          <w:szCs w:val="24"/>
        </w:rPr>
      </w:pPr>
      <w:r>
        <w:rPr>
          <w:color w:val="auto"/>
          <w:sz w:val="24"/>
          <w:szCs w:val="24"/>
        </w:rPr>
        <w:t>供应商代表：</w:t>
      </w:r>
      <w:r>
        <w:rPr>
          <w:color w:val="auto"/>
          <w:sz w:val="24"/>
          <w:szCs w:val="24"/>
          <w:u w:val="single"/>
        </w:rPr>
        <w:t>　　　　 （签字）</w:t>
      </w:r>
    </w:p>
    <w:p w14:paraId="285DADF4">
      <w:pPr>
        <w:pStyle w:val="24"/>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　　　　</w:t>
      </w:r>
    </w:p>
    <w:p w14:paraId="327F8C36">
      <w:pPr>
        <w:pStyle w:val="24"/>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308FBE50">
      <w:pPr>
        <w:pStyle w:val="24"/>
        <w:spacing w:line="360" w:lineRule="auto"/>
        <w:rPr>
          <w:rFonts w:hint="default"/>
          <w:color w:val="auto"/>
        </w:rPr>
      </w:pPr>
      <w:r>
        <w:rPr>
          <w:color w:val="auto"/>
          <w:sz w:val="24"/>
          <w:szCs w:val="24"/>
        </w:rPr>
        <w:t xml:space="preserve"> </w:t>
      </w:r>
      <w:r>
        <w:rPr>
          <w:color w:val="auto"/>
          <w:sz w:val="24"/>
          <w:szCs w:val="24"/>
        </w:rPr>
        <w:br w:type="textWrapping"/>
      </w:r>
      <w:r>
        <w:rPr>
          <w:color w:val="auto"/>
        </w:rPr>
        <w:br w:type="page"/>
      </w:r>
    </w:p>
    <w:p w14:paraId="01A803EF">
      <w:pPr>
        <w:pStyle w:val="24"/>
        <w:jc w:val="center"/>
        <w:outlineLvl w:val="3"/>
        <w:rPr>
          <w:rFonts w:hint="default"/>
          <w:color w:val="auto"/>
        </w:rPr>
      </w:pPr>
      <w:r>
        <w:rPr>
          <w:b/>
          <w:color w:val="auto"/>
          <w:sz w:val="24"/>
        </w:rPr>
        <w:t>3-2 供应商的资格声明</w:t>
      </w:r>
    </w:p>
    <w:p w14:paraId="58CAC6CC">
      <w:pPr>
        <w:pStyle w:val="24"/>
        <w:ind w:firstLine="480"/>
        <w:rPr>
          <w:rFonts w:hint="default"/>
          <w:color w:val="auto"/>
        </w:rPr>
      </w:pPr>
    </w:p>
    <w:p w14:paraId="3BD58E49">
      <w:pPr>
        <w:pStyle w:val="24"/>
        <w:spacing w:line="360" w:lineRule="auto"/>
        <w:ind w:firstLine="480"/>
        <w:rPr>
          <w:rFonts w:hint="default"/>
          <w:color w:val="auto"/>
          <w:sz w:val="24"/>
          <w:szCs w:val="24"/>
        </w:rPr>
      </w:pPr>
      <w:r>
        <w:rPr>
          <w:color w:val="auto"/>
          <w:sz w:val="24"/>
          <w:szCs w:val="24"/>
        </w:rPr>
        <w:t>致：</w:t>
      </w:r>
      <w:r>
        <w:rPr>
          <w:color w:val="auto"/>
          <w:sz w:val="24"/>
          <w:szCs w:val="24"/>
          <w:u w:val="single"/>
        </w:rPr>
        <w:t>（采购人或采购代理机构）</w:t>
      </w:r>
    </w:p>
    <w:p w14:paraId="5EB8065E">
      <w:pPr>
        <w:pStyle w:val="24"/>
        <w:spacing w:line="400" w:lineRule="exact"/>
        <w:ind w:firstLine="480"/>
        <w:rPr>
          <w:rFonts w:hint="default"/>
          <w:color w:val="auto"/>
          <w:sz w:val="24"/>
          <w:szCs w:val="24"/>
        </w:rPr>
      </w:pPr>
      <w:r>
        <w:rPr>
          <w:color w:val="auto"/>
          <w:sz w:val="24"/>
          <w:szCs w:val="24"/>
        </w:rPr>
        <w:t>1、我方已知晓竞争性磋商文件要求并认真审核自身情况，在此郑重声明，我方具备并满足下列各项条款的规定。本声明如有虚假或不实之处，我方将失去合格供应商资格且我方的磋商保证金将不予退还。</w:t>
      </w:r>
    </w:p>
    <w:tbl>
      <w:tblPr>
        <w:tblStyle w:val="18"/>
        <w:tblW w:w="9210" w:type="dxa"/>
        <w:tblInd w:w="-113"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6970"/>
        <w:gridCol w:w="2240"/>
      </w:tblGrid>
      <w:tr w14:paraId="7D1A8FB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70" w:type="dxa"/>
            <w:vAlign w:val="center"/>
          </w:tcPr>
          <w:p w14:paraId="5B63AA3E">
            <w:pPr>
              <w:pStyle w:val="24"/>
              <w:spacing w:line="400" w:lineRule="exact"/>
              <w:jc w:val="both"/>
              <w:rPr>
                <w:rFonts w:hint="default"/>
                <w:color w:val="auto"/>
                <w:sz w:val="24"/>
                <w:szCs w:val="24"/>
              </w:rPr>
            </w:pPr>
            <w:r>
              <w:rPr>
                <w:b/>
                <w:color w:val="auto"/>
                <w:sz w:val="24"/>
                <w:szCs w:val="24"/>
              </w:rPr>
              <w:t>《中华人民共和国政府采购法》第二十二条对供应商的要求</w:t>
            </w:r>
          </w:p>
        </w:tc>
        <w:tc>
          <w:tcPr>
            <w:tcW w:w="2240" w:type="dxa"/>
          </w:tcPr>
          <w:p w14:paraId="2D9312C9">
            <w:pPr>
              <w:pStyle w:val="24"/>
              <w:spacing w:line="400" w:lineRule="exact"/>
              <w:rPr>
                <w:rFonts w:hint="default"/>
                <w:color w:val="auto"/>
                <w:sz w:val="24"/>
                <w:szCs w:val="24"/>
              </w:rPr>
            </w:pPr>
            <w:r>
              <w:rPr>
                <w:b/>
                <w:color w:val="auto"/>
                <w:sz w:val="24"/>
                <w:szCs w:val="24"/>
              </w:rPr>
              <w:t>供应商对是否符合要求做如实声明</w:t>
            </w:r>
          </w:p>
        </w:tc>
      </w:tr>
      <w:tr w14:paraId="5FECCE4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70" w:type="dxa"/>
            <w:vAlign w:val="center"/>
          </w:tcPr>
          <w:p w14:paraId="277B957D">
            <w:pPr>
              <w:pStyle w:val="24"/>
              <w:spacing w:line="400" w:lineRule="exact"/>
              <w:jc w:val="both"/>
              <w:rPr>
                <w:rFonts w:hint="default"/>
                <w:color w:val="auto"/>
                <w:sz w:val="24"/>
                <w:szCs w:val="24"/>
              </w:rPr>
            </w:pPr>
            <w:r>
              <w:rPr>
                <w:color w:val="auto"/>
                <w:sz w:val="24"/>
                <w:szCs w:val="24"/>
              </w:rPr>
              <w:t>（1）具有独立承担民事责任的能力</w:t>
            </w:r>
          </w:p>
        </w:tc>
        <w:tc>
          <w:tcPr>
            <w:tcW w:w="2240" w:type="dxa"/>
          </w:tcPr>
          <w:p w14:paraId="178E1F54">
            <w:pPr>
              <w:pStyle w:val="24"/>
              <w:spacing w:line="400" w:lineRule="exact"/>
              <w:rPr>
                <w:rFonts w:hint="default"/>
                <w:color w:val="auto"/>
                <w:sz w:val="24"/>
                <w:szCs w:val="24"/>
              </w:rPr>
            </w:pPr>
            <w:r>
              <w:rPr>
                <w:color w:val="auto"/>
                <w:sz w:val="24"/>
                <w:szCs w:val="24"/>
              </w:rPr>
              <w:t xml:space="preserve">    </w:t>
            </w:r>
          </w:p>
        </w:tc>
      </w:tr>
      <w:tr w14:paraId="6EFA460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70" w:type="dxa"/>
            <w:vAlign w:val="center"/>
          </w:tcPr>
          <w:p w14:paraId="5D6C4E06">
            <w:pPr>
              <w:pStyle w:val="24"/>
              <w:spacing w:line="400" w:lineRule="exact"/>
              <w:jc w:val="both"/>
              <w:rPr>
                <w:rFonts w:hint="default"/>
                <w:color w:val="auto"/>
                <w:sz w:val="24"/>
                <w:szCs w:val="24"/>
              </w:rPr>
            </w:pPr>
            <w:r>
              <w:rPr>
                <w:color w:val="auto"/>
                <w:sz w:val="24"/>
                <w:szCs w:val="24"/>
              </w:rPr>
              <w:t>（2）具有良好的商业信誉和健全的财务会计制度</w:t>
            </w:r>
          </w:p>
        </w:tc>
        <w:tc>
          <w:tcPr>
            <w:tcW w:w="2240" w:type="dxa"/>
          </w:tcPr>
          <w:p w14:paraId="7C36BB61">
            <w:pPr>
              <w:pStyle w:val="24"/>
              <w:spacing w:line="400" w:lineRule="exact"/>
              <w:rPr>
                <w:rFonts w:hint="default"/>
                <w:color w:val="auto"/>
                <w:sz w:val="24"/>
                <w:szCs w:val="24"/>
              </w:rPr>
            </w:pPr>
            <w:r>
              <w:rPr>
                <w:color w:val="auto"/>
                <w:sz w:val="24"/>
                <w:szCs w:val="24"/>
              </w:rPr>
              <w:t xml:space="preserve">    </w:t>
            </w:r>
          </w:p>
        </w:tc>
      </w:tr>
      <w:tr w14:paraId="415CFEC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70" w:type="dxa"/>
            <w:vAlign w:val="center"/>
          </w:tcPr>
          <w:p w14:paraId="06E46791">
            <w:pPr>
              <w:pStyle w:val="24"/>
              <w:spacing w:line="400" w:lineRule="exact"/>
              <w:jc w:val="both"/>
              <w:rPr>
                <w:rFonts w:hint="default"/>
                <w:color w:val="auto"/>
                <w:sz w:val="24"/>
                <w:szCs w:val="24"/>
              </w:rPr>
            </w:pPr>
            <w:r>
              <w:rPr>
                <w:color w:val="auto"/>
                <w:sz w:val="24"/>
                <w:szCs w:val="24"/>
              </w:rPr>
              <w:t>（3）具有履行合同所必需的设备和专业技术能力</w:t>
            </w:r>
          </w:p>
        </w:tc>
        <w:tc>
          <w:tcPr>
            <w:tcW w:w="2240" w:type="dxa"/>
          </w:tcPr>
          <w:p w14:paraId="209ABF0F">
            <w:pPr>
              <w:pStyle w:val="24"/>
              <w:spacing w:line="400" w:lineRule="exact"/>
              <w:rPr>
                <w:rFonts w:hint="default"/>
                <w:color w:val="auto"/>
                <w:sz w:val="24"/>
                <w:szCs w:val="24"/>
              </w:rPr>
            </w:pPr>
            <w:r>
              <w:rPr>
                <w:color w:val="auto"/>
                <w:sz w:val="24"/>
                <w:szCs w:val="24"/>
              </w:rPr>
              <w:t xml:space="preserve">    </w:t>
            </w:r>
          </w:p>
        </w:tc>
      </w:tr>
      <w:tr w14:paraId="3EA763D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70" w:type="dxa"/>
            <w:vAlign w:val="center"/>
          </w:tcPr>
          <w:p w14:paraId="368E0491">
            <w:pPr>
              <w:pStyle w:val="24"/>
              <w:spacing w:line="400" w:lineRule="exact"/>
              <w:jc w:val="both"/>
              <w:rPr>
                <w:rFonts w:hint="default"/>
                <w:color w:val="auto"/>
                <w:sz w:val="24"/>
                <w:szCs w:val="24"/>
              </w:rPr>
            </w:pPr>
            <w:r>
              <w:rPr>
                <w:color w:val="auto"/>
                <w:sz w:val="24"/>
                <w:szCs w:val="24"/>
              </w:rPr>
              <w:t>（4）有依法缴纳税收和社会保障资金的良好记录</w:t>
            </w:r>
          </w:p>
        </w:tc>
        <w:tc>
          <w:tcPr>
            <w:tcW w:w="2240" w:type="dxa"/>
          </w:tcPr>
          <w:p w14:paraId="44AD94DE">
            <w:pPr>
              <w:pStyle w:val="24"/>
              <w:spacing w:line="400" w:lineRule="exact"/>
              <w:rPr>
                <w:rFonts w:hint="default"/>
                <w:color w:val="auto"/>
                <w:sz w:val="24"/>
                <w:szCs w:val="24"/>
              </w:rPr>
            </w:pPr>
            <w:r>
              <w:rPr>
                <w:color w:val="auto"/>
                <w:sz w:val="24"/>
                <w:szCs w:val="24"/>
              </w:rPr>
              <w:t xml:space="preserve">    </w:t>
            </w:r>
          </w:p>
        </w:tc>
      </w:tr>
      <w:tr w14:paraId="4C8E697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70" w:type="dxa"/>
            <w:vAlign w:val="center"/>
          </w:tcPr>
          <w:p w14:paraId="3AC8341B">
            <w:pPr>
              <w:pStyle w:val="24"/>
              <w:spacing w:line="400" w:lineRule="exact"/>
              <w:jc w:val="both"/>
              <w:rPr>
                <w:rFonts w:hint="default"/>
                <w:color w:val="auto"/>
                <w:sz w:val="24"/>
                <w:szCs w:val="24"/>
              </w:rPr>
            </w:pPr>
            <w:r>
              <w:rPr>
                <w:color w:val="auto"/>
                <w:sz w:val="24"/>
                <w:szCs w:val="24"/>
              </w:rPr>
              <w:t>（5）参加政府采购活动前三年内，在经营活动中没有重大违法记录</w:t>
            </w:r>
          </w:p>
        </w:tc>
        <w:tc>
          <w:tcPr>
            <w:tcW w:w="2240" w:type="dxa"/>
          </w:tcPr>
          <w:p w14:paraId="3310201A">
            <w:pPr>
              <w:pStyle w:val="24"/>
              <w:spacing w:line="400" w:lineRule="exact"/>
              <w:rPr>
                <w:rFonts w:hint="default"/>
                <w:color w:val="auto"/>
                <w:sz w:val="24"/>
                <w:szCs w:val="24"/>
              </w:rPr>
            </w:pPr>
            <w:r>
              <w:rPr>
                <w:color w:val="auto"/>
                <w:sz w:val="24"/>
                <w:szCs w:val="24"/>
              </w:rPr>
              <w:t xml:space="preserve">    </w:t>
            </w:r>
          </w:p>
        </w:tc>
      </w:tr>
      <w:tr w14:paraId="502AC32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70" w:type="dxa"/>
            <w:vAlign w:val="center"/>
          </w:tcPr>
          <w:p w14:paraId="59C2A178">
            <w:pPr>
              <w:pStyle w:val="24"/>
              <w:spacing w:line="400" w:lineRule="exact"/>
              <w:jc w:val="both"/>
              <w:rPr>
                <w:rFonts w:hint="default"/>
                <w:color w:val="auto"/>
                <w:sz w:val="24"/>
                <w:szCs w:val="24"/>
              </w:rPr>
            </w:pPr>
            <w:r>
              <w:rPr>
                <w:color w:val="auto"/>
                <w:sz w:val="24"/>
                <w:szCs w:val="24"/>
              </w:rPr>
              <w:t>（6）法律、行政法规规定的其他条件。</w:t>
            </w:r>
          </w:p>
        </w:tc>
        <w:tc>
          <w:tcPr>
            <w:tcW w:w="2240" w:type="dxa"/>
          </w:tcPr>
          <w:p w14:paraId="58B8FB30">
            <w:pPr>
              <w:pStyle w:val="24"/>
              <w:spacing w:line="400" w:lineRule="exact"/>
              <w:rPr>
                <w:rFonts w:hint="default"/>
                <w:color w:val="auto"/>
                <w:sz w:val="24"/>
                <w:szCs w:val="24"/>
              </w:rPr>
            </w:pPr>
            <w:r>
              <w:rPr>
                <w:color w:val="auto"/>
                <w:sz w:val="24"/>
                <w:szCs w:val="24"/>
              </w:rPr>
              <w:t xml:space="preserve">    </w:t>
            </w:r>
          </w:p>
        </w:tc>
      </w:tr>
      <w:tr w14:paraId="3F5E92F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70" w:type="dxa"/>
            <w:vAlign w:val="center"/>
          </w:tcPr>
          <w:p w14:paraId="19A9AADB">
            <w:pPr>
              <w:pStyle w:val="24"/>
              <w:spacing w:line="400" w:lineRule="exact"/>
              <w:jc w:val="both"/>
              <w:rPr>
                <w:rFonts w:hint="default"/>
                <w:color w:val="auto"/>
                <w:sz w:val="24"/>
                <w:szCs w:val="24"/>
              </w:rPr>
            </w:pPr>
            <w:r>
              <w:rPr>
                <w:b/>
                <w:color w:val="auto"/>
                <w:sz w:val="24"/>
                <w:szCs w:val="24"/>
              </w:rPr>
              <w:t>磋商文件对合格供应商的一般规定</w:t>
            </w:r>
          </w:p>
        </w:tc>
        <w:tc>
          <w:tcPr>
            <w:tcW w:w="2240" w:type="dxa"/>
          </w:tcPr>
          <w:p w14:paraId="32162CDC">
            <w:pPr>
              <w:pStyle w:val="24"/>
              <w:spacing w:line="400" w:lineRule="exact"/>
              <w:rPr>
                <w:rFonts w:hint="default"/>
                <w:color w:val="auto"/>
                <w:sz w:val="24"/>
                <w:szCs w:val="24"/>
              </w:rPr>
            </w:pPr>
            <w:r>
              <w:rPr>
                <w:b/>
                <w:color w:val="auto"/>
                <w:sz w:val="24"/>
                <w:szCs w:val="24"/>
              </w:rPr>
              <w:t>供应商对是否违反一般规定做如实声明</w:t>
            </w:r>
          </w:p>
        </w:tc>
      </w:tr>
      <w:tr w14:paraId="47259B4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70" w:type="dxa"/>
            <w:vAlign w:val="center"/>
          </w:tcPr>
          <w:p w14:paraId="6F3021BB">
            <w:pPr>
              <w:pStyle w:val="24"/>
              <w:spacing w:line="400" w:lineRule="exact"/>
              <w:jc w:val="both"/>
              <w:rPr>
                <w:rFonts w:hint="default"/>
                <w:color w:val="auto"/>
                <w:sz w:val="24"/>
                <w:szCs w:val="24"/>
              </w:rPr>
            </w:pPr>
            <w:r>
              <w:rPr>
                <w:color w:val="auto"/>
                <w:sz w:val="24"/>
                <w:szCs w:val="24"/>
              </w:rPr>
              <w:t>供应商除了应遵守政府采购法及实施条例、政府采购非招标采购方式管理办法及财政部、福建省财政厅有关政府采购文件的规定外，还应遵守有关法律、法规和规章的强制性规定。</w:t>
            </w:r>
          </w:p>
        </w:tc>
        <w:tc>
          <w:tcPr>
            <w:tcW w:w="2240" w:type="dxa"/>
          </w:tcPr>
          <w:p w14:paraId="7FF0F157">
            <w:pPr>
              <w:pStyle w:val="24"/>
              <w:spacing w:line="400" w:lineRule="exact"/>
              <w:rPr>
                <w:rFonts w:hint="default"/>
                <w:color w:val="auto"/>
                <w:sz w:val="24"/>
                <w:szCs w:val="24"/>
              </w:rPr>
            </w:pPr>
            <w:r>
              <w:rPr>
                <w:color w:val="auto"/>
                <w:sz w:val="24"/>
                <w:szCs w:val="24"/>
              </w:rPr>
              <w:t xml:space="preserve">    </w:t>
            </w:r>
          </w:p>
        </w:tc>
      </w:tr>
      <w:tr w14:paraId="4AC0782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70" w:type="dxa"/>
            <w:vAlign w:val="center"/>
          </w:tcPr>
          <w:p w14:paraId="3DA1BA1F">
            <w:pPr>
              <w:pStyle w:val="24"/>
              <w:spacing w:line="400" w:lineRule="exact"/>
              <w:jc w:val="both"/>
              <w:rPr>
                <w:rFonts w:hint="default"/>
                <w:color w:val="auto"/>
                <w:sz w:val="24"/>
                <w:szCs w:val="24"/>
              </w:rPr>
            </w:pPr>
            <w:r>
              <w:rPr>
                <w:color w:val="auto"/>
                <w:sz w:val="24"/>
                <w:szCs w:val="24"/>
              </w:rPr>
              <w:t>为采购项目提供整体设计、规范编制或项目管理、监理、检测等服务的供应商，不得再参加该采购项目除整体设计、规范编制和项目管理、监理、检测等服务之外的其他采购活动。</w:t>
            </w:r>
          </w:p>
        </w:tc>
        <w:tc>
          <w:tcPr>
            <w:tcW w:w="2240" w:type="dxa"/>
          </w:tcPr>
          <w:p w14:paraId="767B7F5D">
            <w:pPr>
              <w:pStyle w:val="24"/>
              <w:spacing w:line="400" w:lineRule="exact"/>
              <w:rPr>
                <w:rFonts w:hint="default"/>
                <w:color w:val="auto"/>
                <w:sz w:val="24"/>
                <w:szCs w:val="24"/>
              </w:rPr>
            </w:pPr>
            <w:r>
              <w:rPr>
                <w:color w:val="auto"/>
                <w:sz w:val="24"/>
                <w:szCs w:val="24"/>
              </w:rPr>
              <w:t xml:space="preserve">    </w:t>
            </w:r>
          </w:p>
        </w:tc>
      </w:tr>
      <w:tr w14:paraId="02DBAB2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70" w:type="dxa"/>
            <w:vAlign w:val="center"/>
          </w:tcPr>
          <w:p w14:paraId="573824E5">
            <w:pPr>
              <w:pStyle w:val="24"/>
              <w:spacing w:line="400" w:lineRule="exact"/>
              <w:jc w:val="both"/>
              <w:rPr>
                <w:rFonts w:hint="default"/>
                <w:color w:val="auto"/>
                <w:sz w:val="24"/>
                <w:szCs w:val="24"/>
              </w:rPr>
            </w:pPr>
            <w:r>
              <w:rPr>
                <w:color w:val="auto"/>
                <w:sz w:val="24"/>
                <w:szCs w:val="24"/>
              </w:rPr>
              <w:t>列入失信被执行人、重大税收违法案件当事人名单、政府采购严重违法失信行为记录名单的供应商，不得参加政府采购活动。</w:t>
            </w:r>
          </w:p>
        </w:tc>
        <w:tc>
          <w:tcPr>
            <w:tcW w:w="2240" w:type="dxa"/>
          </w:tcPr>
          <w:p w14:paraId="78683B67">
            <w:pPr>
              <w:pStyle w:val="24"/>
              <w:spacing w:line="400" w:lineRule="exact"/>
              <w:rPr>
                <w:rFonts w:hint="default"/>
                <w:color w:val="auto"/>
                <w:sz w:val="24"/>
                <w:szCs w:val="24"/>
              </w:rPr>
            </w:pPr>
            <w:r>
              <w:rPr>
                <w:color w:val="auto"/>
                <w:sz w:val="24"/>
                <w:szCs w:val="24"/>
              </w:rPr>
              <w:t xml:space="preserve">    </w:t>
            </w:r>
          </w:p>
        </w:tc>
      </w:tr>
    </w:tbl>
    <w:p w14:paraId="3597DAD2">
      <w:pPr>
        <w:pStyle w:val="24"/>
        <w:spacing w:line="400" w:lineRule="exact"/>
        <w:ind w:firstLine="480"/>
        <w:rPr>
          <w:rFonts w:hint="default"/>
          <w:color w:val="auto"/>
          <w:sz w:val="24"/>
          <w:szCs w:val="24"/>
        </w:rPr>
      </w:pPr>
      <w:r>
        <w:rPr>
          <w:color w:val="auto"/>
          <w:sz w:val="24"/>
          <w:szCs w:val="24"/>
        </w:rPr>
        <w:t>2、我方对上述声明的真实性、合法性、准确性、有效性负责，并愿意根据磋商文件和磋商过程中贵方要求提供全部现有资料、数据、文件等予以证实。</w:t>
      </w:r>
    </w:p>
    <w:p w14:paraId="1446DC27">
      <w:pPr>
        <w:pStyle w:val="24"/>
        <w:spacing w:line="400" w:lineRule="exact"/>
        <w:ind w:firstLine="480"/>
        <w:rPr>
          <w:rFonts w:hint="default"/>
          <w:color w:val="auto"/>
          <w:sz w:val="24"/>
          <w:szCs w:val="24"/>
        </w:rPr>
      </w:pPr>
      <w:r>
        <w:rPr>
          <w:color w:val="auto"/>
          <w:sz w:val="24"/>
          <w:szCs w:val="24"/>
        </w:rPr>
        <w:t>备注：对于接受联合体形式的磋商且供应商是联合体的，则联合体各成员都应当提交本资格证明文件。</w:t>
      </w:r>
    </w:p>
    <w:p w14:paraId="07A0D3E4">
      <w:pPr>
        <w:pStyle w:val="24"/>
        <w:spacing w:line="400" w:lineRule="exact"/>
        <w:ind w:firstLine="480"/>
        <w:rPr>
          <w:rFonts w:hint="default"/>
          <w:color w:val="auto"/>
          <w:sz w:val="24"/>
          <w:szCs w:val="24"/>
        </w:rPr>
      </w:pPr>
    </w:p>
    <w:p w14:paraId="17EE442D">
      <w:pPr>
        <w:pStyle w:val="24"/>
        <w:spacing w:line="400" w:lineRule="exact"/>
        <w:ind w:firstLine="480"/>
        <w:rPr>
          <w:rFonts w:hint="default"/>
          <w:color w:val="auto"/>
          <w:sz w:val="24"/>
          <w:szCs w:val="24"/>
        </w:rPr>
      </w:pPr>
      <w:r>
        <w:rPr>
          <w:color w:val="auto"/>
          <w:sz w:val="24"/>
          <w:szCs w:val="24"/>
        </w:rPr>
        <w:t>供应商代表：</w:t>
      </w:r>
      <w:r>
        <w:rPr>
          <w:color w:val="auto"/>
          <w:sz w:val="24"/>
          <w:szCs w:val="24"/>
          <w:u w:val="single"/>
        </w:rPr>
        <w:t>　　　　 （签字）</w:t>
      </w:r>
    </w:p>
    <w:p w14:paraId="40B1417A">
      <w:pPr>
        <w:pStyle w:val="24"/>
        <w:spacing w:line="400" w:lineRule="exact"/>
        <w:ind w:firstLine="480"/>
        <w:rPr>
          <w:rFonts w:hint="default"/>
          <w:color w:val="auto"/>
          <w:sz w:val="24"/>
          <w:szCs w:val="24"/>
        </w:rPr>
      </w:pPr>
      <w:r>
        <w:rPr>
          <w:color w:val="auto"/>
          <w:sz w:val="24"/>
          <w:szCs w:val="24"/>
        </w:rPr>
        <w:t>供应商名称：</w:t>
      </w:r>
      <w:r>
        <w:rPr>
          <w:color w:val="auto"/>
          <w:sz w:val="24"/>
          <w:szCs w:val="24"/>
          <w:u w:val="single"/>
        </w:rPr>
        <w:t>　　　　 （全称并加盖公章）　　　　</w:t>
      </w:r>
    </w:p>
    <w:p w14:paraId="139CE997">
      <w:pPr>
        <w:pStyle w:val="24"/>
        <w:spacing w:line="400" w:lineRule="exact"/>
        <w:ind w:firstLine="480"/>
        <w:rPr>
          <w:rFonts w:hint="default"/>
          <w:color w:val="auto"/>
          <w:sz w:val="24"/>
          <w:szCs w:val="24"/>
        </w:rPr>
      </w:pPr>
      <w:r>
        <w:rPr>
          <w:color w:val="auto"/>
          <w:sz w:val="24"/>
          <w:szCs w:val="24"/>
        </w:rPr>
        <w:t>日期：</w:t>
      </w:r>
      <w:r>
        <w:rPr>
          <w:color w:val="auto"/>
          <w:sz w:val="24"/>
          <w:szCs w:val="24"/>
          <w:u w:val="single"/>
        </w:rPr>
        <w:t xml:space="preserve">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57EEB79B">
      <w:pPr>
        <w:rPr>
          <w:b/>
          <w:color w:val="auto"/>
          <w:sz w:val="24"/>
        </w:rPr>
      </w:pPr>
      <w:r>
        <w:rPr>
          <w:b/>
          <w:color w:val="auto"/>
          <w:sz w:val="24"/>
        </w:rPr>
        <w:br w:type="page"/>
      </w:r>
    </w:p>
    <w:p w14:paraId="512B3B8B">
      <w:pPr>
        <w:pStyle w:val="24"/>
        <w:spacing w:line="360" w:lineRule="auto"/>
        <w:jc w:val="center"/>
        <w:rPr>
          <w:rFonts w:hint="default"/>
          <w:color w:val="auto"/>
        </w:rPr>
      </w:pPr>
      <w:r>
        <w:rPr>
          <w:b/>
          <w:color w:val="auto"/>
          <w:sz w:val="24"/>
        </w:rPr>
        <w:t>3-3 单位负责人授权书</w:t>
      </w:r>
    </w:p>
    <w:p w14:paraId="7A8A5A38">
      <w:pPr>
        <w:pStyle w:val="24"/>
        <w:ind w:firstLine="480"/>
        <w:rPr>
          <w:rFonts w:hint="default"/>
          <w:color w:val="auto"/>
        </w:rPr>
      </w:pPr>
    </w:p>
    <w:p w14:paraId="611B2C3C">
      <w:pPr>
        <w:pStyle w:val="24"/>
        <w:spacing w:line="400" w:lineRule="exact"/>
        <w:ind w:firstLine="480"/>
        <w:rPr>
          <w:rFonts w:hint="default"/>
          <w:color w:val="auto"/>
          <w:sz w:val="24"/>
          <w:szCs w:val="24"/>
        </w:rPr>
      </w:pPr>
      <w:r>
        <w:rPr>
          <w:color w:val="auto"/>
          <w:sz w:val="24"/>
          <w:szCs w:val="24"/>
        </w:rPr>
        <w:t>致：</w:t>
      </w:r>
      <w:r>
        <w:rPr>
          <w:color w:val="auto"/>
          <w:sz w:val="24"/>
          <w:szCs w:val="24"/>
          <w:u w:val="single"/>
        </w:rPr>
        <w:t>（采购人或采购代理机构）</w:t>
      </w:r>
    </w:p>
    <w:p w14:paraId="72A1E11D">
      <w:pPr>
        <w:pStyle w:val="24"/>
        <w:spacing w:line="400" w:lineRule="exact"/>
        <w:ind w:firstLine="480"/>
        <w:rPr>
          <w:rFonts w:hint="default"/>
          <w:color w:val="auto"/>
          <w:sz w:val="24"/>
          <w:szCs w:val="24"/>
        </w:rPr>
      </w:pPr>
    </w:p>
    <w:p w14:paraId="6C0A0D5B">
      <w:pPr>
        <w:pStyle w:val="24"/>
        <w:spacing w:line="400" w:lineRule="exact"/>
        <w:ind w:firstLine="480"/>
        <w:rPr>
          <w:rFonts w:hint="default"/>
          <w:color w:val="auto"/>
          <w:sz w:val="24"/>
          <w:szCs w:val="24"/>
        </w:rPr>
      </w:pPr>
      <w:r>
        <w:rPr>
          <w:color w:val="auto"/>
          <w:sz w:val="24"/>
          <w:szCs w:val="24"/>
        </w:rPr>
        <w:t>我方的单位负责人</w:t>
      </w:r>
      <w:r>
        <w:rPr>
          <w:color w:val="auto"/>
          <w:sz w:val="24"/>
          <w:szCs w:val="24"/>
          <w:u w:val="single"/>
        </w:rPr>
        <w:t xml:space="preserve">（填写“单位负责人全名”） </w:t>
      </w:r>
      <w:r>
        <w:rPr>
          <w:color w:val="auto"/>
          <w:sz w:val="24"/>
          <w:szCs w:val="24"/>
        </w:rPr>
        <w:t>授权</w:t>
      </w:r>
      <w:r>
        <w:rPr>
          <w:color w:val="auto"/>
          <w:sz w:val="24"/>
          <w:szCs w:val="24"/>
          <w:u w:val="single"/>
        </w:rPr>
        <w:t>（填写“供应商代表全名”）</w:t>
      </w:r>
      <w:r>
        <w:rPr>
          <w:color w:val="auto"/>
          <w:sz w:val="24"/>
          <w:szCs w:val="24"/>
        </w:rPr>
        <w:t>为我方的供应商代表，代表我方参加</w:t>
      </w:r>
      <w:r>
        <w:rPr>
          <w:color w:val="auto"/>
          <w:sz w:val="24"/>
          <w:szCs w:val="24"/>
          <w:u w:val="single"/>
        </w:rPr>
        <w:t>（填写“项目名称”）</w:t>
      </w:r>
      <w:r>
        <w:rPr>
          <w:color w:val="auto"/>
          <w:sz w:val="24"/>
          <w:szCs w:val="24"/>
        </w:rPr>
        <w:t>项目（项目编号：</w:t>
      </w:r>
      <w:r>
        <w:rPr>
          <w:color w:val="auto"/>
          <w:sz w:val="24"/>
          <w:szCs w:val="24"/>
          <w:u w:val="single"/>
        </w:rPr>
        <w:t>　　　　　</w:t>
      </w:r>
      <w:r>
        <w:rPr>
          <w:color w:val="auto"/>
          <w:sz w:val="24"/>
          <w:szCs w:val="24"/>
        </w:rPr>
        <w:t>）的响应磋商，全权代表我方处理响应磋商过程的一切事宜，包括但不限于：递交响应文件、参与磋商、澄清、签约等工作。供应商代表在响应磋商过程中所签署的一切文件和处理与之有关的一切事务，我方均予以认可并对此承担责任。</w:t>
      </w:r>
    </w:p>
    <w:p w14:paraId="23BE350F">
      <w:pPr>
        <w:pStyle w:val="24"/>
        <w:spacing w:line="400" w:lineRule="exact"/>
        <w:ind w:firstLine="480"/>
        <w:rPr>
          <w:rFonts w:hint="default"/>
          <w:color w:val="auto"/>
          <w:sz w:val="24"/>
          <w:szCs w:val="24"/>
        </w:rPr>
      </w:pPr>
      <w:r>
        <w:rPr>
          <w:color w:val="auto"/>
          <w:sz w:val="24"/>
          <w:szCs w:val="24"/>
        </w:rPr>
        <w:t>供应商代表无转委权。特此授权。</w:t>
      </w:r>
    </w:p>
    <w:p w14:paraId="2047C366">
      <w:pPr>
        <w:pStyle w:val="24"/>
        <w:spacing w:line="400" w:lineRule="exact"/>
        <w:jc w:val="center"/>
        <w:rPr>
          <w:rFonts w:hint="default"/>
          <w:color w:val="auto"/>
          <w:sz w:val="24"/>
          <w:szCs w:val="24"/>
        </w:rPr>
      </w:pPr>
      <w:r>
        <w:rPr>
          <w:color w:val="auto"/>
          <w:sz w:val="24"/>
          <w:szCs w:val="24"/>
        </w:rPr>
        <w:t>（以下无正文）</w:t>
      </w:r>
      <w:r>
        <w:rPr>
          <w:color w:val="auto"/>
          <w:sz w:val="24"/>
          <w:szCs w:val="24"/>
        </w:rPr>
        <w:br w:type="textWrapping"/>
      </w:r>
    </w:p>
    <w:p w14:paraId="2A9DD85C">
      <w:pPr>
        <w:pStyle w:val="24"/>
        <w:spacing w:line="400" w:lineRule="exact"/>
        <w:ind w:firstLine="480"/>
        <w:rPr>
          <w:rFonts w:hint="default"/>
          <w:color w:val="auto"/>
          <w:sz w:val="24"/>
          <w:szCs w:val="24"/>
        </w:rPr>
      </w:pPr>
      <w:r>
        <w:rPr>
          <w:color w:val="auto"/>
          <w:sz w:val="24"/>
          <w:szCs w:val="24"/>
        </w:rPr>
        <w:t>单位负责人：</w:t>
      </w:r>
      <w:r>
        <w:rPr>
          <w:color w:val="auto"/>
          <w:sz w:val="24"/>
          <w:szCs w:val="24"/>
          <w:u w:val="single"/>
        </w:rPr>
        <w:t>　　　　　</w:t>
      </w:r>
      <w:r>
        <w:rPr>
          <w:color w:val="auto"/>
          <w:sz w:val="24"/>
          <w:szCs w:val="24"/>
        </w:rPr>
        <w:t>身份证号：</w:t>
      </w:r>
      <w:r>
        <w:rPr>
          <w:color w:val="auto"/>
          <w:sz w:val="24"/>
          <w:szCs w:val="24"/>
          <w:u w:val="single"/>
        </w:rPr>
        <w:t>　　　　　</w:t>
      </w:r>
      <w:r>
        <w:rPr>
          <w:color w:val="auto"/>
          <w:sz w:val="24"/>
          <w:szCs w:val="24"/>
        </w:rPr>
        <w:t>手机：</w:t>
      </w:r>
      <w:r>
        <w:rPr>
          <w:color w:val="auto"/>
          <w:sz w:val="24"/>
          <w:szCs w:val="24"/>
          <w:u w:val="single"/>
        </w:rPr>
        <w:t>　　　　　</w:t>
      </w:r>
    </w:p>
    <w:p w14:paraId="352B7210">
      <w:pPr>
        <w:pStyle w:val="24"/>
        <w:spacing w:line="400" w:lineRule="exact"/>
        <w:ind w:firstLine="480"/>
        <w:rPr>
          <w:rFonts w:hint="default"/>
          <w:color w:val="auto"/>
          <w:sz w:val="24"/>
          <w:szCs w:val="24"/>
        </w:rPr>
      </w:pPr>
      <w:r>
        <w:rPr>
          <w:color w:val="auto"/>
          <w:sz w:val="24"/>
          <w:szCs w:val="24"/>
        </w:rPr>
        <w:t>供应商代表：</w:t>
      </w:r>
      <w:r>
        <w:rPr>
          <w:color w:val="auto"/>
          <w:sz w:val="24"/>
          <w:szCs w:val="24"/>
          <w:u w:val="single"/>
        </w:rPr>
        <w:t>　　　　　</w:t>
      </w:r>
      <w:r>
        <w:rPr>
          <w:color w:val="auto"/>
          <w:sz w:val="24"/>
          <w:szCs w:val="24"/>
        </w:rPr>
        <w:t>身份证号：</w:t>
      </w:r>
      <w:r>
        <w:rPr>
          <w:color w:val="auto"/>
          <w:sz w:val="24"/>
          <w:szCs w:val="24"/>
          <w:u w:val="single"/>
        </w:rPr>
        <w:t>　　　　　</w:t>
      </w:r>
      <w:r>
        <w:rPr>
          <w:color w:val="auto"/>
          <w:sz w:val="24"/>
          <w:szCs w:val="24"/>
        </w:rPr>
        <w:t>手机：</w:t>
      </w:r>
      <w:r>
        <w:rPr>
          <w:color w:val="auto"/>
          <w:sz w:val="24"/>
          <w:szCs w:val="24"/>
          <w:u w:val="single"/>
        </w:rPr>
        <w:t>　　　　　</w:t>
      </w:r>
      <w:r>
        <w:rPr>
          <w:color w:val="auto"/>
          <w:sz w:val="24"/>
          <w:szCs w:val="24"/>
        </w:rPr>
        <w:br w:type="textWrapping"/>
      </w:r>
    </w:p>
    <w:p w14:paraId="0FB58D7D">
      <w:pPr>
        <w:pStyle w:val="24"/>
        <w:spacing w:line="400" w:lineRule="exact"/>
        <w:ind w:firstLine="480"/>
        <w:rPr>
          <w:rFonts w:hint="default"/>
          <w:color w:val="auto"/>
          <w:sz w:val="24"/>
          <w:szCs w:val="24"/>
        </w:rPr>
      </w:pPr>
      <w:r>
        <w:rPr>
          <w:color w:val="auto"/>
          <w:sz w:val="24"/>
          <w:szCs w:val="24"/>
        </w:rPr>
        <w:t>授权方</w:t>
      </w:r>
    </w:p>
    <w:p w14:paraId="78ACDCD9">
      <w:pPr>
        <w:pStyle w:val="24"/>
        <w:spacing w:line="400" w:lineRule="exact"/>
        <w:ind w:firstLine="480"/>
        <w:rPr>
          <w:rFonts w:hint="default"/>
          <w:color w:val="auto"/>
          <w:sz w:val="24"/>
          <w:szCs w:val="24"/>
        </w:rPr>
      </w:pPr>
      <w:r>
        <w:rPr>
          <w:color w:val="auto"/>
          <w:sz w:val="24"/>
          <w:szCs w:val="24"/>
        </w:rPr>
        <w:t>供应商：</w:t>
      </w:r>
      <w:r>
        <w:rPr>
          <w:color w:val="auto"/>
          <w:sz w:val="24"/>
          <w:szCs w:val="24"/>
          <w:u w:val="single"/>
        </w:rPr>
        <w:t>（全称并加盖单位公章）</w:t>
      </w:r>
    </w:p>
    <w:p w14:paraId="5BB14152">
      <w:pPr>
        <w:pStyle w:val="24"/>
        <w:spacing w:line="400" w:lineRule="exact"/>
        <w:ind w:firstLine="480"/>
        <w:rPr>
          <w:rFonts w:hint="default"/>
          <w:color w:val="auto"/>
          <w:sz w:val="24"/>
          <w:szCs w:val="24"/>
        </w:rPr>
      </w:pPr>
      <w:r>
        <w:rPr>
          <w:color w:val="auto"/>
          <w:sz w:val="24"/>
          <w:szCs w:val="24"/>
        </w:rPr>
        <w:t>单位负责人签字或盖章：</w:t>
      </w:r>
      <w:r>
        <w:rPr>
          <w:color w:val="auto"/>
          <w:sz w:val="24"/>
          <w:szCs w:val="24"/>
          <w:u w:val="single"/>
        </w:rPr>
        <w:t>　　　　　　　　　　</w:t>
      </w:r>
      <w:r>
        <w:rPr>
          <w:color w:val="auto"/>
          <w:sz w:val="24"/>
          <w:szCs w:val="24"/>
        </w:rPr>
        <w:br w:type="textWrapping"/>
      </w:r>
    </w:p>
    <w:p w14:paraId="3E798290">
      <w:pPr>
        <w:pStyle w:val="24"/>
        <w:spacing w:line="400" w:lineRule="exact"/>
        <w:ind w:firstLine="480"/>
        <w:rPr>
          <w:rFonts w:hint="default"/>
          <w:color w:val="auto"/>
          <w:sz w:val="24"/>
          <w:szCs w:val="24"/>
        </w:rPr>
      </w:pPr>
      <w:r>
        <w:rPr>
          <w:color w:val="auto"/>
          <w:sz w:val="24"/>
          <w:szCs w:val="24"/>
        </w:rPr>
        <w:t>接受授权方</w:t>
      </w:r>
    </w:p>
    <w:p w14:paraId="3E286BEC">
      <w:pPr>
        <w:pStyle w:val="24"/>
        <w:spacing w:line="400" w:lineRule="exact"/>
        <w:ind w:firstLine="480"/>
        <w:rPr>
          <w:rFonts w:hint="default"/>
          <w:color w:val="auto"/>
          <w:sz w:val="24"/>
          <w:szCs w:val="24"/>
        </w:rPr>
      </w:pPr>
      <w:r>
        <w:rPr>
          <w:color w:val="auto"/>
          <w:sz w:val="24"/>
          <w:szCs w:val="24"/>
        </w:rPr>
        <w:t>供应商代表签字：</w:t>
      </w:r>
      <w:r>
        <w:rPr>
          <w:color w:val="auto"/>
          <w:sz w:val="24"/>
          <w:szCs w:val="24"/>
          <w:u w:val="single"/>
        </w:rPr>
        <w:t>　　　　　　　　　　</w:t>
      </w:r>
    </w:p>
    <w:p w14:paraId="04DF5C20">
      <w:pPr>
        <w:pStyle w:val="24"/>
        <w:spacing w:line="400" w:lineRule="exact"/>
        <w:ind w:firstLine="480"/>
        <w:jc w:val="right"/>
        <w:rPr>
          <w:rFonts w:hint="default"/>
          <w:color w:val="auto"/>
          <w:sz w:val="24"/>
          <w:szCs w:val="24"/>
        </w:rPr>
      </w:pPr>
      <w:r>
        <w:rPr>
          <w:color w:val="auto"/>
          <w:sz w:val="24"/>
          <w:szCs w:val="24"/>
        </w:rPr>
        <w:t>签署日期：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706EEB23">
      <w:pPr>
        <w:pStyle w:val="24"/>
        <w:spacing w:line="400" w:lineRule="exact"/>
        <w:ind w:firstLine="480"/>
        <w:rPr>
          <w:rFonts w:hint="default"/>
          <w:color w:val="auto"/>
          <w:sz w:val="24"/>
          <w:szCs w:val="24"/>
        </w:rPr>
      </w:pPr>
      <w:r>
        <w:rPr>
          <w:color w:val="auto"/>
          <w:sz w:val="24"/>
          <w:szCs w:val="24"/>
        </w:rPr>
        <w:t>附：单位负责人、供应商代表的身份证正反面复印件</w:t>
      </w:r>
    </w:p>
    <w:p w14:paraId="4AD11FD1">
      <w:pPr>
        <w:pStyle w:val="24"/>
        <w:ind w:firstLine="480"/>
        <w:rPr>
          <w:rFonts w:hint="default"/>
          <w:color w:val="auto"/>
          <w:sz w:val="24"/>
          <w:szCs w:val="24"/>
        </w:rPr>
      </w:pPr>
    </w:p>
    <w:p w14:paraId="75D7C084">
      <w:pPr>
        <w:pStyle w:val="24"/>
        <w:ind w:firstLine="480"/>
        <w:rPr>
          <w:rFonts w:hint="default"/>
          <w:color w:val="auto"/>
          <w:sz w:val="24"/>
          <w:szCs w:val="24"/>
        </w:rPr>
      </w:pPr>
      <w:r>
        <w:rPr>
          <w:color w:val="auto"/>
          <w:sz w:val="24"/>
          <w:szCs w:val="24"/>
        </w:rPr>
        <w:t>注意：</w:t>
      </w:r>
    </w:p>
    <w:p w14:paraId="162FBA6A">
      <w:pPr>
        <w:pStyle w:val="24"/>
        <w:ind w:firstLine="480"/>
        <w:rPr>
          <w:rFonts w:hint="default"/>
          <w:color w:val="auto"/>
          <w:sz w:val="24"/>
          <w:szCs w:val="24"/>
        </w:rPr>
      </w:pPr>
      <w:r>
        <w:rPr>
          <w:color w:val="auto"/>
          <w:sz w:val="24"/>
          <w:szCs w:val="24"/>
        </w:rPr>
        <w:t>1、企业（银行、保险、石油石化、电力、电信等行业除外）、事业单位和社会团体法人的“单位负责人”指法定代表人，即与实际提交的“营业执照等证明文件”载明的一致。</w:t>
      </w:r>
    </w:p>
    <w:p w14:paraId="2BABC966">
      <w:pPr>
        <w:pStyle w:val="24"/>
        <w:ind w:firstLine="480"/>
        <w:rPr>
          <w:rFonts w:hint="default"/>
          <w:color w:val="auto"/>
          <w:sz w:val="24"/>
          <w:szCs w:val="24"/>
        </w:rPr>
      </w:pPr>
      <w:r>
        <w:rPr>
          <w:color w:val="auto"/>
          <w:sz w:val="24"/>
          <w:szCs w:val="24"/>
        </w:rPr>
        <w:t>2、银行、保险、石油石化、电力、电信等行业：以法人身份参加磋商的，“单位负责人”指法定代表人，即与实际提交的“营业执照等证明文件”载明的一致；以非法人身份参加磋商的，“单位负责人”指代表单位行使职权的主要负责人，即与实际提交的“营业执照等证明文件”载明的一致。</w:t>
      </w:r>
    </w:p>
    <w:p w14:paraId="1EFE5A3B">
      <w:pPr>
        <w:pStyle w:val="24"/>
        <w:ind w:firstLine="480"/>
        <w:rPr>
          <w:rFonts w:hint="default"/>
          <w:color w:val="auto"/>
          <w:sz w:val="24"/>
          <w:szCs w:val="24"/>
        </w:rPr>
      </w:pPr>
      <w:r>
        <w:rPr>
          <w:color w:val="auto"/>
          <w:sz w:val="24"/>
          <w:szCs w:val="24"/>
        </w:rPr>
        <w:t>3、负责响应文件签字的供应商代表如果不是上述规定的单位负责人，则供应商应当在响应文件中提供本授权书，纸质响应文件正本中的本授权书应为原件。供应商为自然人的，可不填写本授权书，但应当提供其身份证正反面复印件。。</w:t>
      </w:r>
    </w:p>
    <w:p w14:paraId="214547AA">
      <w:pPr>
        <w:pStyle w:val="24"/>
        <w:ind w:firstLine="480"/>
        <w:rPr>
          <w:rFonts w:hint="default"/>
          <w:color w:val="auto"/>
          <w:sz w:val="24"/>
          <w:szCs w:val="24"/>
        </w:rPr>
      </w:pPr>
      <w:r>
        <w:rPr>
          <w:color w:val="auto"/>
          <w:sz w:val="24"/>
          <w:szCs w:val="24"/>
        </w:rPr>
        <w:t>4、对于接受联合体形式的磋商且供应商是联合体的，则只需要联合体的牵头方提交本授权书，在纸质响应文件正本中的本授权书应为原件</w:t>
      </w:r>
    </w:p>
    <w:p w14:paraId="3C8D3D03">
      <w:pPr>
        <w:rPr>
          <w:color w:val="auto"/>
        </w:rPr>
      </w:pPr>
      <w:r>
        <w:rPr>
          <w:color w:val="auto"/>
        </w:rPr>
        <w:br w:type="page"/>
      </w:r>
    </w:p>
    <w:p w14:paraId="2C0684F4">
      <w:pPr>
        <w:pStyle w:val="28"/>
        <w:spacing w:line="400" w:lineRule="exact"/>
        <w:jc w:val="center"/>
        <w:outlineLvl w:val="9"/>
        <w:rPr>
          <w:rFonts w:hAnsi="宋体" w:cs="宋体"/>
          <w:b/>
          <w:color w:val="auto"/>
          <w:sz w:val="24"/>
          <w:szCs w:val="22"/>
        </w:rPr>
      </w:pPr>
      <w:r>
        <w:rPr>
          <w:color w:val="auto"/>
        </w:rPr>
        <w:t xml:space="preserve"> </w:t>
      </w:r>
      <w:bookmarkStart w:id="5" w:name="_Toc27"/>
      <w:r>
        <w:rPr>
          <w:rFonts w:hint="eastAsia" w:hAnsi="宋体" w:cs="宋体"/>
          <w:b/>
          <w:color w:val="auto"/>
          <w:sz w:val="24"/>
          <w:szCs w:val="22"/>
        </w:rPr>
        <w:t>单位负责人身份证复印件</w:t>
      </w:r>
      <w:bookmarkEnd w:id="5"/>
    </w:p>
    <w:p w14:paraId="77260856">
      <w:pPr>
        <w:pStyle w:val="28"/>
        <w:spacing w:line="400" w:lineRule="exact"/>
        <w:jc w:val="center"/>
        <w:outlineLvl w:val="9"/>
        <w:rPr>
          <w:rFonts w:hAnsi="宋体" w:cs="宋体"/>
          <w:b/>
          <w:color w:val="auto"/>
          <w:sz w:val="24"/>
          <w:szCs w:val="22"/>
        </w:rPr>
      </w:pPr>
    </w:p>
    <w:p w14:paraId="0884447F">
      <w:pPr>
        <w:pStyle w:val="28"/>
        <w:spacing w:line="400" w:lineRule="exact"/>
        <w:jc w:val="center"/>
        <w:outlineLvl w:val="9"/>
        <w:rPr>
          <w:rFonts w:hAnsi="宋体" w:cs="宋体"/>
          <w:b/>
          <w:color w:val="auto"/>
          <w:sz w:val="24"/>
          <w:szCs w:val="22"/>
        </w:rPr>
      </w:pPr>
    </w:p>
    <w:p w14:paraId="44C390A8">
      <w:pPr>
        <w:pStyle w:val="28"/>
        <w:spacing w:line="400" w:lineRule="exact"/>
        <w:jc w:val="center"/>
        <w:outlineLvl w:val="9"/>
        <w:rPr>
          <w:rFonts w:hAnsi="宋体" w:cs="宋体"/>
          <w:b/>
          <w:color w:val="auto"/>
          <w:sz w:val="24"/>
          <w:szCs w:val="22"/>
        </w:rPr>
      </w:pPr>
    </w:p>
    <w:p w14:paraId="5246DF6E">
      <w:pPr>
        <w:pStyle w:val="28"/>
        <w:spacing w:line="400" w:lineRule="exact"/>
        <w:jc w:val="center"/>
        <w:outlineLvl w:val="9"/>
        <w:rPr>
          <w:rFonts w:hAnsi="宋体" w:cs="宋体"/>
          <w:b/>
          <w:color w:val="auto"/>
          <w:sz w:val="24"/>
          <w:szCs w:val="22"/>
        </w:rPr>
      </w:pPr>
    </w:p>
    <w:p w14:paraId="65EF0847">
      <w:pPr>
        <w:pStyle w:val="28"/>
        <w:spacing w:line="400" w:lineRule="exact"/>
        <w:jc w:val="center"/>
        <w:outlineLvl w:val="9"/>
        <w:rPr>
          <w:rFonts w:hAnsi="宋体" w:cs="宋体"/>
          <w:b/>
          <w:color w:val="auto"/>
          <w:sz w:val="24"/>
          <w:szCs w:val="22"/>
        </w:rPr>
      </w:pPr>
    </w:p>
    <w:p w14:paraId="2423C73A">
      <w:pPr>
        <w:pStyle w:val="28"/>
        <w:spacing w:line="400" w:lineRule="exact"/>
        <w:jc w:val="center"/>
        <w:outlineLvl w:val="9"/>
        <w:rPr>
          <w:rFonts w:hAnsi="宋体" w:cs="宋体"/>
          <w:b/>
          <w:color w:val="auto"/>
          <w:sz w:val="24"/>
          <w:szCs w:val="22"/>
        </w:rPr>
      </w:pPr>
    </w:p>
    <w:p w14:paraId="66E9AAA9">
      <w:pPr>
        <w:pStyle w:val="28"/>
        <w:spacing w:line="400" w:lineRule="exact"/>
        <w:jc w:val="center"/>
        <w:outlineLvl w:val="9"/>
        <w:rPr>
          <w:rFonts w:hAnsi="宋体" w:cs="宋体"/>
          <w:b/>
          <w:color w:val="auto"/>
          <w:sz w:val="24"/>
          <w:szCs w:val="22"/>
        </w:rPr>
      </w:pPr>
    </w:p>
    <w:p w14:paraId="4124D4D2">
      <w:pPr>
        <w:pStyle w:val="28"/>
        <w:spacing w:line="400" w:lineRule="exact"/>
        <w:jc w:val="center"/>
        <w:outlineLvl w:val="9"/>
        <w:rPr>
          <w:rFonts w:hAnsi="宋体" w:cs="宋体"/>
          <w:b/>
          <w:color w:val="auto"/>
          <w:sz w:val="24"/>
          <w:szCs w:val="22"/>
        </w:rPr>
      </w:pPr>
    </w:p>
    <w:p w14:paraId="4AA935A3">
      <w:pPr>
        <w:pStyle w:val="28"/>
        <w:spacing w:line="400" w:lineRule="exact"/>
        <w:jc w:val="center"/>
        <w:outlineLvl w:val="9"/>
        <w:rPr>
          <w:rFonts w:hAnsi="宋体" w:cs="宋体"/>
          <w:b/>
          <w:color w:val="auto"/>
          <w:sz w:val="24"/>
          <w:szCs w:val="22"/>
        </w:rPr>
      </w:pPr>
    </w:p>
    <w:p w14:paraId="2058D6F5">
      <w:pPr>
        <w:pStyle w:val="28"/>
        <w:spacing w:line="400" w:lineRule="exact"/>
        <w:jc w:val="center"/>
        <w:outlineLvl w:val="9"/>
        <w:rPr>
          <w:rFonts w:hAnsi="宋体" w:cs="宋体"/>
          <w:b/>
          <w:color w:val="auto"/>
          <w:sz w:val="36"/>
        </w:rPr>
      </w:pPr>
      <w:bookmarkStart w:id="6" w:name="_Toc23065"/>
      <w:r>
        <w:rPr>
          <w:rFonts w:hint="eastAsia" w:hAnsi="宋体" w:cs="宋体"/>
          <w:b/>
          <w:color w:val="auto"/>
          <w:sz w:val="24"/>
        </w:rPr>
        <w:t>供应商代表身份证复印件</w:t>
      </w:r>
      <w:bookmarkEnd w:id="6"/>
    </w:p>
    <w:p w14:paraId="09E4742D">
      <w:pPr>
        <w:pStyle w:val="24"/>
        <w:rPr>
          <w:rFonts w:hint="default"/>
          <w:color w:val="auto"/>
        </w:rPr>
      </w:pPr>
      <w:r>
        <w:rPr>
          <w:color w:val="auto"/>
        </w:rPr>
        <w:br w:type="textWrapping"/>
      </w:r>
      <w:r>
        <w:rPr>
          <w:color w:val="auto"/>
        </w:rPr>
        <w:br w:type="page"/>
      </w:r>
    </w:p>
    <w:p w14:paraId="156E29BC">
      <w:pPr>
        <w:pStyle w:val="24"/>
        <w:jc w:val="center"/>
        <w:outlineLvl w:val="3"/>
        <w:rPr>
          <w:rFonts w:hint="default"/>
          <w:color w:val="auto"/>
        </w:rPr>
      </w:pPr>
      <w:r>
        <w:rPr>
          <w:b/>
          <w:color w:val="auto"/>
          <w:sz w:val="24"/>
        </w:rPr>
        <w:t>3-4 营业执照等证明文件</w:t>
      </w:r>
    </w:p>
    <w:p w14:paraId="11FE5BF8">
      <w:pPr>
        <w:pStyle w:val="24"/>
        <w:ind w:firstLine="480"/>
        <w:rPr>
          <w:rFonts w:hint="default"/>
          <w:color w:val="auto"/>
        </w:rPr>
      </w:pPr>
    </w:p>
    <w:p w14:paraId="4A3C6403">
      <w:pPr>
        <w:pStyle w:val="24"/>
        <w:spacing w:line="360" w:lineRule="auto"/>
        <w:ind w:firstLine="480"/>
        <w:rPr>
          <w:rFonts w:hint="default"/>
          <w:color w:val="auto"/>
          <w:sz w:val="24"/>
          <w:szCs w:val="24"/>
        </w:rPr>
      </w:pPr>
      <w:r>
        <w:rPr>
          <w:color w:val="auto"/>
          <w:sz w:val="24"/>
          <w:szCs w:val="24"/>
        </w:rPr>
        <w:t>致：</w:t>
      </w:r>
      <w:r>
        <w:rPr>
          <w:color w:val="auto"/>
          <w:sz w:val="24"/>
          <w:szCs w:val="24"/>
          <w:u w:val="single"/>
        </w:rPr>
        <w:t>（采购人或采购代理机构）</w:t>
      </w:r>
    </w:p>
    <w:p w14:paraId="196E81EF">
      <w:pPr>
        <w:pStyle w:val="24"/>
        <w:spacing w:line="360" w:lineRule="auto"/>
        <w:ind w:firstLine="480"/>
        <w:rPr>
          <w:rFonts w:hint="default"/>
          <w:color w:val="auto"/>
          <w:sz w:val="24"/>
          <w:szCs w:val="24"/>
        </w:rPr>
      </w:pPr>
      <w:r>
        <w:rPr>
          <w:color w:val="auto"/>
          <w:sz w:val="24"/>
          <w:szCs w:val="24"/>
        </w:rPr>
        <w:t>（ ）供应商为法人（包括企业、事业单位和社会团体）的</w:t>
      </w:r>
    </w:p>
    <w:p w14:paraId="2750BC05">
      <w:pPr>
        <w:pStyle w:val="24"/>
        <w:spacing w:line="360" w:lineRule="auto"/>
        <w:ind w:firstLine="480"/>
        <w:rPr>
          <w:rFonts w:hint="default"/>
          <w:color w:val="auto"/>
          <w:sz w:val="24"/>
          <w:szCs w:val="24"/>
        </w:rPr>
      </w:pPr>
      <w:r>
        <w:rPr>
          <w:color w:val="auto"/>
          <w:sz w:val="24"/>
          <w:szCs w:val="24"/>
        </w:rPr>
        <w:t>现附上由</w:t>
      </w:r>
      <w:r>
        <w:rPr>
          <w:color w:val="auto"/>
          <w:sz w:val="24"/>
          <w:szCs w:val="24"/>
          <w:u w:val="single"/>
        </w:rPr>
        <w:t>（填写“签发机关全称”）</w:t>
      </w:r>
      <w:r>
        <w:rPr>
          <w:color w:val="auto"/>
          <w:sz w:val="24"/>
          <w:szCs w:val="24"/>
        </w:rPr>
        <w:t>签发的我方统一社会信用代码</w:t>
      </w:r>
      <w:r>
        <w:rPr>
          <w:color w:val="auto"/>
          <w:sz w:val="24"/>
          <w:szCs w:val="24"/>
          <w:u w:val="single"/>
        </w:rPr>
        <w:t>（请填写法人的具体证照名称）</w:t>
      </w:r>
      <w:r>
        <w:rPr>
          <w:color w:val="auto"/>
          <w:sz w:val="24"/>
          <w:szCs w:val="24"/>
        </w:rPr>
        <w:t>复印件，该证明材料真实有效，否则我方负全部责任。</w:t>
      </w:r>
    </w:p>
    <w:p w14:paraId="7183FA2D">
      <w:pPr>
        <w:pStyle w:val="24"/>
        <w:spacing w:line="360" w:lineRule="auto"/>
        <w:ind w:firstLine="480"/>
        <w:rPr>
          <w:rFonts w:hint="default"/>
          <w:color w:val="auto"/>
          <w:sz w:val="24"/>
          <w:szCs w:val="24"/>
        </w:rPr>
      </w:pPr>
      <w:r>
        <w:rPr>
          <w:color w:val="auto"/>
          <w:sz w:val="24"/>
          <w:szCs w:val="24"/>
        </w:rPr>
        <w:t>（ ）供应商为非法人（包括其他组织、自然人）的</w:t>
      </w:r>
    </w:p>
    <w:p w14:paraId="136F7D8A">
      <w:pPr>
        <w:pStyle w:val="24"/>
        <w:spacing w:line="360" w:lineRule="auto"/>
        <w:ind w:firstLine="480"/>
        <w:rPr>
          <w:rFonts w:hint="default"/>
          <w:color w:val="auto"/>
          <w:sz w:val="24"/>
          <w:szCs w:val="24"/>
        </w:rPr>
      </w:pPr>
      <w:r>
        <w:rPr>
          <w:color w:val="auto"/>
          <w:sz w:val="24"/>
          <w:szCs w:val="24"/>
        </w:rPr>
        <w:t>□现附上由</w:t>
      </w:r>
      <w:r>
        <w:rPr>
          <w:color w:val="auto"/>
          <w:sz w:val="24"/>
          <w:szCs w:val="24"/>
          <w:u w:val="single"/>
        </w:rPr>
        <w:t>（填写“签发机关全称”）</w:t>
      </w:r>
      <w:r>
        <w:rPr>
          <w:color w:val="auto"/>
          <w:sz w:val="24"/>
          <w:szCs w:val="24"/>
        </w:rPr>
        <w:t>签发的我方统一社会信用代码</w:t>
      </w:r>
      <w:r>
        <w:rPr>
          <w:color w:val="auto"/>
          <w:sz w:val="24"/>
          <w:szCs w:val="24"/>
          <w:u w:val="single"/>
        </w:rPr>
        <w:t>（请填写非自然人的非法人的具体证照名称）</w:t>
      </w:r>
      <w:r>
        <w:rPr>
          <w:color w:val="auto"/>
          <w:sz w:val="24"/>
          <w:szCs w:val="24"/>
        </w:rPr>
        <w:t>复印件，该证明材料真实有效，否则我方负全部责任。</w:t>
      </w:r>
    </w:p>
    <w:p w14:paraId="089CD8F2">
      <w:pPr>
        <w:pStyle w:val="24"/>
        <w:spacing w:line="360" w:lineRule="auto"/>
        <w:ind w:firstLine="480"/>
        <w:rPr>
          <w:rFonts w:hint="default"/>
          <w:color w:val="auto"/>
          <w:sz w:val="24"/>
          <w:szCs w:val="24"/>
        </w:rPr>
      </w:pPr>
      <w:r>
        <w:rPr>
          <w:color w:val="auto"/>
          <w:sz w:val="24"/>
          <w:szCs w:val="24"/>
        </w:rPr>
        <w:t>□现附上由</w:t>
      </w:r>
      <w:r>
        <w:rPr>
          <w:color w:val="auto"/>
          <w:sz w:val="24"/>
          <w:szCs w:val="24"/>
          <w:u w:val="single"/>
        </w:rPr>
        <w:t>（填写“签发机关全称”）</w:t>
      </w:r>
      <w:r>
        <w:rPr>
          <w:color w:val="auto"/>
          <w:sz w:val="24"/>
          <w:szCs w:val="24"/>
        </w:rPr>
        <w:t>签发的我方统一社会信用代码</w:t>
      </w:r>
      <w:r>
        <w:rPr>
          <w:color w:val="auto"/>
          <w:sz w:val="24"/>
          <w:szCs w:val="24"/>
          <w:u w:val="single"/>
        </w:rPr>
        <w:t>（请填写自然人的身份证件名称）</w:t>
      </w:r>
      <w:r>
        <w:rPr>
          <w:color w:val="auto"/>
          <w:sz w:val="24"/>
          <w:szCs w:val="24"/>
        </w:rPr>
        <w:t>复印件，该证明材料真实有效，否则我方负全部责任。</w:t>
      </w:r>
      <w:r>
        <w:rPr>
          <w:color w:val="auto"/>
          <w:sz w:val="24"/>
          <w:szCs w:val="24"/>
        </w:rPr>
        <w:br w:type="textWrapping"/>
      </w:r>
      <w:r>
        <w:rPr>
          <w:color w:val="auto"/>
          <w:sz w:val="24"/>
          <w:szCs w:val="24"/>
        </w:rPr>
        <w:br w:type="textWrapping"/>
      </w:r>
    </w:p>
    <w:p w14:paraId="15443B57">
      <w:pPr>
        <w:pStyle w:val="24"/>
        <w:spacing w:line="360" w:lineRule="auto"/>
        <w:ind w:firstLine="480"/>
        <w:rPr>
          <w:rFonts w:hint="default"/>
          <w:color w:val="auto"/>
          <w:sz w:val="24"/>
          <w:szCs w:val="24"/>
        </w:rPr>
      </w:pPr>
      <w:r>
        <w:rPr>
          <w:color w:val="auto"/>
          <w:sz w:val="24"/>
          <w:szCs w:val="24"/>
        </w:rPr>
        <w:t>注意：</w:t>
      </w:r>
    </w:p>
    <w:p w14:paraId="2D2DA25B">
      <w:pPr>
        <w:pStyle w:val="24"/>
        <w:spacing w:line="360" w:lineRule="auto"/>
        <w:ind w:firstLine="480"/>
        <w:rPr>
          <w:rFonts w:hint="default"/>
          <w:color w:val="auto"/>
          <w:sz w:val="24"/>
          <w:szCs w:val="24"/>
        </w:rPr>
      </w:pPr>
      <w:r>
        <w:rPr>
          <w:color w:val="auto"/>
          <w:sz w:val="24"/>
          <w:szCs w:val="24"/>
        </w:rPr>
        <w:t>1、请供应商根据实际情况填写，在相应的（）中打“√”并选择相应的“□”（若有）后，再按照本格式的要求提供相应证明材料的复印件。</w:t>
      </w:r>
    </w:p>
    <w:p w14:paraId="072ECCB6">
      <w:pPr>
        <w:pStyle w:val="24"/>
        <w:spacing w:line="360" w:lineRule="auto"/>
        <w:ind w:firstLine="480"/>
        <w:rPr>
          <w:rFonts w:hint="default"/>
          <w:color w:val="auto"/>
          <w:sz w:val="24"/>
          <w:szCs w:val="24"/>
        </w:rPr>
      </w:pPr>
      <w:r>
        <w:rPr>
          <w:color w:val="auto"/>
          <w:sz w:val="24"/>
          <w:szCs w:val="24"/>
        </w:rPr>
        <w:t>2、供应商为企业的，提供有效的营业执照复印件；供应商为事业单位的，提供有效的事业单位法人证书复印件；供应商为社会团体的，提供有效的社会团体法人登记证书复印件；供应商为合伙企业、个体工商户的，提供有效的营业执照复印件；供应商为非企业专业服务机构的，提供有效的执业许可证等证明材料复印件；供应商为自然人的，提供有效的自然人身份证件复印件；其他供应商应按照有关法律、法规和规章规定，提供有效的相应具体证照复印件。</w:t>
      </w:r>
    </w:p>
    <w:p w14:paraId="5E99F18E">
      <w:pPr>
        <w:pStyle w:val="24"/>
        <w:spacing w:line="360" w:lineRule="auto"/>
        <w:ind w:firstLine="480"/>
        <w:rPr>
          <w:rFonts w:hint="default"/>
          <w:color w:val="auto"/>
          <w:sz w:val="24"/>
          <w:szCs w:val="24"/>
        </w:rPr>
      </w:pPr>
      <w:r>
        <w:rPr>
          <w:color w:val="auto"/>
          <w:sz w:val="24"/>
          <w:szCs w:val="24"/>
        </w:rPr>
        <w:t>3、对于接受联合体形式的磋商且供应商是联合体的，则联合体各成员都应当提交本资格证明文件。</w:t>
      </w:r>
      <w:r>
        <w:rPr>
          <w:color w:val="auto"/>
          <w:sz w:val="24"/>
          <w:szCs w:val="24"/>
        </w:rPr>
        <w:br w:type="textWrapping"/>
      </w:r>
      <w:r>
        <w:rPr>
          <w:color w:val="auto"/>
          <w:sz w:val="24"/>
          <w:szCs w:val="24"/>
        </w:rPr>
        <w:br w:type="textWrapping"/>
      </w:r>
    </w:p>
    <w:p w14:paraId="6FDA2A3F">
      <w:pPr>
        <w:pStyle w:val="24"/>
        <w:spacing w:line="360" w:lineRule="auto"/>
        <w:ind w:firstLine="480"/>
        <w:rPr>
          <w:rFonts w:hint="default"/>
          <w:color w:val="auto"/>
          <w:sz w:val="24"/>
          <w:szCs w:val="24"/>
        </w:rPr>
      </w:pPr>
      <w:r>
        <w:rPr>
          <w:color w:val="auto"/>
          <w:sz w:val="24"/>
          <w:szCs w:val="24"/>
        </w:rPr>
        <w:t>供应商代表</w:t>
      </w:r>
      <w:r>
        <w:rPr>
          <w:color w:val="auto"/>
          <w:sz w:val="24"/>
          <w:szCs w:val="24"/>
          <w:u w:val="single"/>
        </w:rPr>
        <w:t>　　　　　（签字）</w:t>
      </w:r>
    </w:p>
    <w:p w14:paraId="79E5EAD5">
      <w:pPr>
        <w:pStyle w:val="24"/>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w:t>
      </w:r>
    </w:p>
    <w:p w14:paraId="5FA2C57C">
      <w:pPr>
        <w:pStyle w:val="24"/>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3927E117">
      <w:pPr>
        <w:pStyle w:val="24"/>
        <w:spacing w:line="360" w:lineRule="auto"/>
        <w:rPr>
          <w:rFonts w:hint="default"/>
          <w:color w:val="auto"/>
          <w:sz w:val="24"/>
          <w:szCs w:val="24"/>
        </w:rPr>
      </w:pPr>
      <w:r>
        <w:rPr>
          <w:color w:val="auto"/>
          <w:sz w:val="24"/>
          <w:szCs w:val="24"/>
        </w:rPr>
        <w:t xml:space="preserve"> </w:t>
      </w:r>
      <w:r>
        <w:rPr>
          <w:color w:val="auto"/>
          <w:sz w:val="24"/>
          <w:szCs w:val="24"/>
        </w:rPr>
        <w:br w:type="textWrapping"/>
      </w:r>
      <w:r>
        <w:rPr>
          <w:color w:val="auto"/>
          <w:sz w:val="24"/>
          <w:szCs w:val="24"/>
        </w:rPr>
        <w:br w:type="page"/>
      </w:r>
    </w:p>
    <w:p w14:paraId="6866D092">
      <w:pPr>
        <w:widowControl/>
        <w:spacing w:line="360" w:lineRule="auto"/>
        <w:jc w:val="center"/>
        <w:rPr>
          <w:rStyle w:val="21"/>
          <w:rFonts w:ascii="宋体" w:hAnsi="宋体" w:cs="宋体"/>
          <w:color w:val="auto"/>
          <w:kern w:val="0"/>
          <w:sz w:val="24"/>
        </w:rPr>
      </w:pPr>
      <w:r>
        <w:rPr>
          <w:rStyle w:val="21"/>
          <w:rFonts w:hint="eastAsia" w:ascii="宋体" w:hAnsi="宋体" w:cs="宋体"/>
          <w:color w:val="auto"/>
          <w:kern w:val="0"/>
          <w:sz w:val="24"/>
        </w:rPr>
        <w:t>3-5关于“财务状况报告”项、“依法缴纳税收的相关证明材料”项和“依法缴纳社会保障资金的相关证明材料”承诺函</w:t>
      </w:r>
    </w:p>
    <w:p w14:paraId="06A73372">
      <w:pPr>
        <w:spacing w:line="380" w:lineRule="exact"/>
        <w:rPr>
          <w:rFonts w:ascii="宋体" w:hAnsi="宋体"/>
          <w:b/>
          <w:color w:val="auto"/>
          <w:sz w:val="36"/>
          <w:szCs w:val="36"/>
        </w:rPr>
      </w:pPr>
    </w:p>
    <w:p w14:paraId="12C284E3">
      <w:pPr>
        <w:spacing w:beforeLines="50" w:afterLines="50" w:line="400" w:lineRule="exact"/>
        <w:rPr>
          <w:rFonts w:ascii="宋体" w:hAnsi="宋体" w:cs="宋体"/>
          <w:color w:val="auto"/>
          <w:sz w:val="24"/>
          <w:u w:val="single"/>
        </w:rPr>
      </w:pPr>
      <w:r>
        <w:rPr>
          <w:rFonts w:ascii="宋体" w:hAnsi="宋体" w:cs="宋体"/>
          <w:color w:val="auto"/>
          <w:sz w:val="24"/>
        </w:rPr>
        <w:t>致：</w:t>
      </w:r>
      <w:r>
        <w:rPr>
          <w:rFonts w:ascii="宋体" w:hAnsi="宋体" w:cs="宋体"/>
          <w:color w:val="auto"/>
          <w:sz w:val="24"/>
          <w:u w:val="single"/>
        </w:rPr>
        <w:t xml:space="preserve"> (采购人、采购代理机构） </w:t>
      </w:r>
    </w:p>
    <w:p w14:paraId="26556DE6">
      <w:pPr>
        <w:spacing w:beforeLines="50" w:afterLines="50" w:line="400" w:lineRule="exact"/>
        <w:ind w:firstLine="480" w:firstLineChars="200"/>
        <w:rPr>
          <w:rFonts w:ascii="宋体" w:hAnsi="宋体" w:cs="宋体"/>
          <w:color w:val="auto"/>
          <w:sz w:val="24"/>
        </w:rPr>
      </w:pPr>
      <w:r>
        <w:rPr>
          <w:rFonts w:ascii="宋体" w:hAnsi="宋体" w:cs="宋体"/>
          <w:color w:val="auto"/>
          <w:sz w:val="24"/>
        </w:rPr>
        <w:t>我单位参与</w:t>
      </w:r>
      <w:r>
        <w:rPr>
          <w:rFonts w:ascii="宋体" w:hAnsi="宋体" w:cs="宋体"/>
          <w:color w:val="auto"/>
          <w:sz w:val="24"/>
          <w:u w:val="single"/>
        </w:rPr>
        <w:t xml:space="preserve"> （项目名称） （</w:t>
      </w:r>
      <w:r>
        <w:rPr>
          <w:rFonts w:hint="eastAsia" w:ascii="宋体" w:hAnsi="宋体" w:cs="宋体"/>
          <w:color w:val="auto"/>
          <w:sz w:val="24"/>
          <w:u w:val="single"/>
        </w:rPr>
        <w:t>采购</w:t>
      </w:r>
      <w:r>
        <w:rPr>
          <w:rFonts w:ascii="宋体" w:hAnsi="宋体" w:cs="宋体"/>
          <w:color w:val="auto"/>
          <w:sz w:val="24"/>
          <w:u w:val="single"/>
        </w:rPr>
        <w:t>编号： ）</w:t>
      </w:r>
      <w:r>
        <w:rPr>
          <w:rFonts w:ascii="宋体" w:hAnsi="宋体" w:cs="宋体"/>
          <w:color w:val="auto"/>
          <w:sz w:val="24"/>
        </w:rPr>
        <w:t xml:space="preserve">项目的采购活动，现承诺如下： </w:t>
      </w:r>
    </w:p>
    <w:p w14:paraId="7797EE47">
      <w:pPr>
        <w:spacing w:beforeLines="50" w:afterLines="50" w:line="400" w:lineRule="exact"/>
        <w:ind w:firstLine="480" w:firstLineChars="200"/>
        <w:rPr>
          <w:rFonts w:ascii="宋体" w:hAnsi="宋体" w:cs="宋体"/>
          <w:color w:val="auto"/>
          <w:sz w:val="24"/>
        </w:rPr>
      </w:pPr>
      <w:r>
        <w:rPr>
          <w:rFonts w:ascii="宋体" w:hAnsi="宋体" w:cs="宋体"/>
          <w:color w:val="auto"/>
          <w:sz w:val="24"/>
        </w:rPr>
        <w:t>1.我单位具有符合采购文件资格要求的财务状况报告</w:t>
      </w:r>
      <w:r>
        <w:rPr>
          <w:rFonts w:hint="eastAsia" w:ascii="宋体" w:hAnsi="宋体" w:cs="宋体"/>
          <w:color w:val="auto"/>
          <w:sz w:val="24"/>
        </w:rPr>
        <w:t>证明材料</w:t>
      </w:r>
      <w:r>
        <w:rPr>
          <w:rFonts w:ascii="宋体" w:hAnsi="宋体" w:cs="宋体"/>
          <w:color w:val="auto"/>
          <w:sz w:val="24"/>
        </w:rPr>
        <w:t xml:space="preserve">。 </w:t>
      </w:r>
    </w:p>
    <w:p w14:paraId="054B395D">
      <w:pPr>
        <w:spacing w:beforeLines="50" w:afterLines="50" w:line="400" w:lineRule="exact"/>
        <w:ind w:firstLine="480" w:firstLineChars="200"/>
        <w:rPr>
          <w:rFonts w:ascii="宋体" w:hAnsi="宋体" w:cs="宋体"/>
          <w:color w:val="auto"/>
          <w:sz w:val="24"/>
        </w:rPr>
      </w:pPr>
      <w:r>
        <w:rPr>
          <w:rFonts w:ascii="宋体" w:hAnsi="宋体" w:cs="宋体"/>
          <w:color w:val="auto"/>
          <w:sz w:val="24"/>
        </w:rPr>
        <w:t xml:space="preserve">2.我单位具有符合采购文件资格要求的依法缴纳税收证明材料。 </w:t>
      </w:r>
    </w:p>
    <w:p w14:paraId="09968551">
      <w:pPr>
        <w:spacing w:beforeLines="50" w:afterLines="50" w:line="400" w:lineRule="exact"/>
        <w:ind w:firstLine="480" w:firstLineChars="200"/>
        <w:rPr>
          <w:rFonts w:ascii="宋体" w:hAnsi="宋体" w:cs="宋体"/>
          <w:color w:val="auto"/>
          <w:sz w:val="24"/>
        </w:rPr>
      </w:pPr>
      <w:r>
        <w:rPr>
          <w:rFonts w:ascii="宋体" w:hAnsi="宋体" w:cs="宋体"/>
          <w:color w:val="auto"/>
          <w:sz w:val="24"/>
        </w:rPr>
        <w:t>3.我单位具有符合采购文件资格要求的依法缴纳社会保障资金证明材料。</w:t>
      </w:r>
    </w:p>
    <w:p w14:paraId="1670444C">
      <w:pPr>
        <w:pStyle w:val="15"/>
        <w:shd w:val="clear" w:color="auto" w:fill="FFFFFF"/>
        <w:spacing w:before="75" w:beforeAutospacing="0" w:after="75" w:afterAutospacing="0" w:line="400" w:lineRule="exact"/>
        <w:ind w:firstLine="480"/>
        <w:jc w:val="both"/>
        <w:rPr>
          <w:color w:val="auto"/>
          <w:shd w:val="clear" w:color="auto" w:fill="FFFFFF"/>
        </w:rPr>
      </w:pPr>
      <w:r>
        <w:rPr>
          <w:rFonts w:hint="eastAsia"/>
          <w:color w:val="auto"/>
        </w:rPr>
        <w:t>4</w:t>
      </w:r>
      <w:r>
        <w:rPr>
          <w:color w:val="auto"/>
        </w:rPr>
        <w:t>若我单位承诺不实，自愿承担提供虚假材料谋取中标、 成交的法律责任。</w:t>
      </w:r>
    </w:p>
    <w:p w14:paraId="6E404250">
      <w:pPr>
        <w:pStyle w:val="15"/>
        <w:shd w:val="clear" w:color="auto" w:fill="FFFFFF"/>
        <w:spacing w:before="75" w:beforeAutospacing="0" w:after="75" w:afterAutospacing="0" w:line="400" w:lineRule="exact"/>
        <w:ind w:firstLine="480"/>
        <w:jc w:val="both"/>
        <w:rPr>
          <w:color w:val="auto"/>
          <w:shd w:val="clear" w:color="auto" w:fill="FFFFFF"/>
        </w:rPr>
      </w:pPr>
    </w:p>
    <w:p w14:paraId="197599AA">
      <w:pPr>
        <w:pStyle w:val="15"/>
        <w:shd w:val="clear" w:color="auto" w:fill="FFFFFF"/>
        <w:spacing w:before="75" w:beforeAutospacing="0" w:after="75" w:afterAutospacing="0" w:line="400" w:lineRule="exact"/>
        <w:ind w:firstLine="480"/>
        <w:jc w:val="both"/>
        <w:rPr>
          <w:color w:val="auto"/>
          <w:shd w:val="clear" w:color="auto" w:fill="FFFFFF"/>
        </w:rPr>
      </w:pPr>
      <w:r>
        <w:rPr>
          <w:rFonts w:hint="eastAsia"/>
          <w:color w:val="auto"/>
          <w:shd w:val="clear" w:color="auto" w:fill="FFFFFF"/>
        </w:rPr>
        <w:t xml:space="preserve">我单位对上述承诺的真实性、合法性、准确性、有效性负责，并愿意根据磋商文件和磋商过程中贵方要求提供全部现有资料、数据、文件等予以证实。若我单位承诺不实，自愿承担提供虚假材料谋取中标、成交的法律责任。 </w:t>
      </w:r>
    </w:p>
    <w:p w14:paraId="63FDFC79">
      <w:pPr>
        <w:spacing w:line="380" w:lineRule="exact"/>
        <w:ind w:firstLine="240" w:firstLineChars="100"/>
        <w:jc w:val="left"/>
        <w:rPr>
          <w:rFonts w:ascii="宋体" w:hAnsi="宋体" w:cs="宋体"/>
          <w:color w:val="auto"/>
          <w:sz w:val="24"/>
        </w:rPr>
      </w:pPr>
    </w:p>
    <w:p w14:paraId="411DDB5A">
      <w:pPr>
        <w:spacing w:line="380" w:lineRule="exact"/>
        <w:ind w:firstLine="240" w:firstLineChars="100"/>
        <w:jc w:val="left"/>
        <w:rPr>
          <w:rFonts w:ascii="宋体" w:hAnsi="宋体" w:cs="宋体"/>
          <w:color w:val="auto"/>
          <w:sz w:val="24"/>
        </w:rPr>
      </w:pPr>
      <w:r>
        <w:rPr>
          <w:rFonts w:hint="eastAsia" w:ascii="宋体" w:hAnsi="宋体" w:cs="宋体"/>
          <w:color w:val="auto"/>
          <w:sz w:val="24"/>
        </w:rPr>
        <w:t>供应商名称：</w:t>
      </w:r>
      <w:r>
        <w:rPr>
          <w:rFonts w:hint="eastAsia" w:ascii="宋体" w:hAnsi="宋体" w:cs="宋体"/>
          <w:color w:val="auto"/>
          <w:sz w:val="24"/>
          <w:u w:val="single"/>
        </w:rPr>
        <w:t>（全称并加盖单位公章）</w:t>
      </w:r>
    </w:p>
    <w:p w14:paraId="5BA4A85B">
      <w:pPr>
        <w:spacing w:line="380" w:lineRule="exact"/>
        <w:ind w:firstLine="240" w:firstLineChars="100"/>
        <w:jc w:val="left"/>
        <w:rPr>
          <w:rFonts w:ascii="宋体" w:hAnsi="宋体" w:cs="宋体"/>
          <w:color w:val="auto"/>
          <w:sz w:val="24"/>
          <w:u w:val="single"/>
        </w:rPr>
      </w:pPr>
      <w:r>
        <w:rPr>
          <w:rFonts w:hint="eastAsia" w:ascii="宋体" w:hAnsi="宋体" w:cs="宋体"/>
          <w:color w:val="auto"/>
          <w:sz w:val="24"/>
        </w:rPr>
        <w:t>供应商代表签字：</w:t>
      </w:r>
      <w:r>
        <w:rPr>
          <w:rFonts w:hint="eastAsia" w:ascii="宋体" w:hAnsi="宋体" w:cs="宋体"/>
          <w:color w:val="auto"/>
          <w:sz w:val="24"/>
          <w:u w:val="single"/>
        </w:rPr>
        <w:t xml:space="preserve">               </w:t>
      </w:r>
    </w:p>
    <w:p w14:paraId="6BEAF738">
      <w:pPr>
        <w:pStyle w:val="15"/>
        <w:spacing w:before="75" w:beforeAutospacing="0" w:after="75" w:afterAutospacing="0"/>
        <w:ind w:firstLine="240" w:firstLineChars="100"/>
        <w:rPr>
          <w:color w:val="auto"/>
        </w:rPr>
      </w:pPr>
      <w:r>
        <w:rPr>
          <w:rFonts w:hint="eastAsia"/>
          <w:color w:val="auto"/>
        </w:rPr>
        <w:t>日期：</w:t>
      </w:r>
      <w:r>
        <w:rPr>
          <w:rFonts w:hint="eastAsia"/>
          <w:color w:val="auto"/>
          <w:u w:val="single"/>
        </w:rPr>
        <w:t>    </w:t>
      </w:r>
      <w:r>
        <w:rPr>
          <w:rFonts w:hint="eastAsia"/>
          <w:color w:val="auto"/>
        </w:rPr>
        <w:t>年</w:t>
      </w:r>
      <w:r>
        <w:rPr>
          <w:rFonts w:hint="eastAsia"/>
          <w:color w:val="auto"/>
          <w:u w:val="single"/>
        </w:rPr>
        <w:t>   </w:t>
      </w:r>
      <w:r>
        <w:rPr>
          <w:rFonts w:hint="eastAsia"/>
          <w:color w:val="auto"/>
        </w:rPr>
        <w:t>月</w:t>
      </w:r>
      <w:r>
        <w:rPr>
          <w:rFonts w:hint="eastAsia"/>
          <w:color w:val="auto"/>
          <w:u w:val="single"/>
        </w:rPr>
        <w:t>   </w:t>
      </w:r>
      <w:r>
        <w:rPr>
          <w:rFonts w:hint="eastAsia"/>
          <w:color w:val="auto"/>
        </w:rPr>
        <w:t>日</w:t>
      </w:r>
    </w:p>
    <w:p w14:paraId="2F4BAD10">
      <w:pPr>
        <w:spacing w:beforeLines="50" w:afterLines="50" w:line="400" w:lineRule="exact"/>
        <w:ind w:firstLine="420" w:firstLineChars="200"/>
        <w:rPr>
          <w:rFonts w:ascii="宋体" w:hAnsi="宋体" w:cs="宋体"/>
          <w:color w:val="auto"/>
          <w:szCs w:val="21"/>
        </w:rPr>
      </w:pPr>
      <w:r>
        <w:rPr>
          <w:color w:val="auto"/>
        </w:rPr>
        <mc:AlternateContent>
          <mc:Choice Requires="wps">
            <w:drawing>
              <wp:anchor distT="0" distB="0" distL="114300" distR="114300" simplePos="0" relativeHeight="251660288" behindDoc="0" locked="0" layoutInCell="1" allowOverlap="1">
                <wp:simplePos x="0" y="0"/>
                <wp:positionH relativeFrom="column">
                  <wp:posOffset>-424815</wp:posOffset>
                </wp:positionH>
                <wp:positionV relativeFrom="paragraph">
                  <wp:posOffset>229235</wp:posOffset>
                </wp:positionV>
                <wp:extent cx="6400800" cy="19050"/>
                <wp:effectExtent l="33655" t="29845" r="42545" b="84455"/>
                <wp:wrapNone/>
                <wp:docPr id="2" name="直接连接符 2"/>
                <wp:cNvGraphicFramePr/>
                <a:graphic xmlns:a="http://schemas.openxmlformats.org/drawingml/2006/main">
                  <a:graphicData uri="http://schemas.microsoft.com/office/word/2010/wordprocessingShape">
                    <wps:wsp>
                      <wps:cNvCnPr/>
                      <wps:spPr>
                        <a:xfrm flipV="1">
                          <a:off x="718185" y="5720715"/>
                          <a:ext cx="6400800" cy="19050"/>
                        </a:xfrm>
                        <a:prstGeom prst="line">
                          <a:avLst/>
                        </a:prstGeom>
                        <a:noFill/>
                        <a:ln w="38100" cap="flat" cmpd="sng" algn="ctr">
                          <a:solidFill>
                            <a:srgbClr val="000000"/>
                          </a:solidFill>
                          <a:prstDash val="dash"/>
                        </a:ln>
                        <a:effectLst>
                          <a:outerShdw blurRad="40000" dist="23000" dir="5400000" rotWithShape="0">
                            <a:srgbClr val="000000">
                              <a:alpha val="35000"/>
                            </a:srgbClr>
                          </a:outerShdw>
                        </a:effectLst>
                      </wps:spPr>
                      <wps:bodyPr/>
                    </wps:wsp>
                  </a:graphicData>
                </a:graphic>
              </wp:anchor>
            </w:drawing>
          </mc:Choice>
          <mc:Fallback>
            <w:pict>
              <v:line id="_x0000_s1026" o:spid="_x0000_s1026" o:spt="20" style="position:absolute;left:0pt;flip:y;margin-left:-33.45pt;margin-top:18.05pt;height:1.5pt;width:504pt;z-index:251660288;mso-width-relative:page;mso-height-relative:page;" filled="f" stroked="t" coordsize="21600,21600" o:gfxdata="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B+LW7A2AAAAAkBAAAPAAAAAAAAAAEAIAAAACIAAABkcnMvZG93&#10;bnJldi54bWxQSwECFAAUAAAACACHTuJAXynxczkCAABfBAAADgAAAAAAAAABACAAAAAnAQAAZHJz&#10;L2Uyb0RvYy54bWxQSwUGAAAAAAYABgBZAQAA0gUAAAAA&#10;">
                <v:fill on="f" focussize="0,0"/>
                <v:stroke weight="3pt" color="#000000" joinstyle="round" dashstyle="dash"/>
                <v:imagedata o:title=""/>
                <o:lock v:ext="edit" aspectratio="f"/>
                <v:shadow on="t" color="#000000" opacity="22937f" offset="0pt,1.81102362204724pt" origin="0f,32768f" matrix="65536f,0f,0f,65536f"/>
              </v:line>
            </w:pict>
          </mc:Fallback>
        </mc:AlternateContent>
      </w:r>
      <w:r>
        <w:rPr>
          <w:rFonts w:hint="eastAsia" w:ascii="宋体" w:hAnsi="宋体" w:cs="宋体"/>
          <w:color w:val="auto"/>
          <w:szCs w:val="21"/>
        </w:rPr>
        <w:t xml:space="preserve"> </w:t>
      </w:r>
    </w:p>
    <w:p w14:paraId="3402B053">
      <w:pPr>
        <w:spacing w:beforeLines="100" w:afterLines="50" w:line="400" w:lineRule="exact"/>
        <w:ind w:firstLine="480" w:firstLineChars="200"/>
        <w:rPr>
          <w:rFonts w:ascii="宋体" w:hAnsi="宋体" w:cs="宋体"/>
          <w:color w:val="auto"/>
          <w:sz w:val="24"/>
        </w:rPr>
      </w:pPr>
      <w:r>
        <w:rPr>
          <w:rFonts w:ascii="宋体" w:hAnsi="宋体" w:cs="宋体"/>
          <w:color w:val="auto"/>
          <w:sz w:val="24"/>
        </w:rPr>
        <w:t>说明：1.供应商可自行选择是否提供本承诺函，</w:t>
      </w:r>
      <w:r>
        <w:rPr>
          <w:rFonts w:ascii="宋体" w:hAnsi="宋体" w:cs="宋体"/>
          <w:b/>
          <w:bCs/>
          <w:color w:val="auto"/>
          <w:sz w:val="24"/>
        </w:rPr>
        <w:t>若不提供本承诺函的</w:t>
      </w:r>
      <w:r>
        <w:rPr>
          <w:rFonts w:ascii="宋体" w:hAnsi="宋体" w:cs="宋体"/>
          <w:color w:val="auto"/>
          <w:sz w:val="24"/>
        </w:rPr>
        <w:t>，应提供相应的证明材料</w:t>
      </w:r>
      <w:r>
        <w:rPr>
          <w:rFonts w:hint="eastAsia" w:ascii="宋体" w:hAnsi="宋体" w:cs="宋体"/>
          <w:color w:val="auto"/>
          <w:sz w:val="24"/>
        </w:rPr>
        <w:t>(如：①</w:t>
      </w:r>
      <w:r>
        <w:rPr>
          <w:rFonts w:ascii="宋体" w:hAnsi="宋体" w:cs="宋体"/>
          <w:b/>
          <w:bCs/>
          <w:color w:val="auto"/>
          <w:sz w:val="24"/>
        </w:rPr>
        <w:t>财务状况报告</w:t>
      </w:r>
      <w:r>
        <w:rPr>
          <w:rFonts w:hint="eastAsia" w:ascii="宋体" w:hAnsi="宋体" w:cs="宋体"/>
          <w:b/>
          <w:bCs/>
          <w:color w:val="auto"/>
          <w:sz w:val="24"/>
        </w:rPr>
        <w:t>：</w:t>
      </w:r>
      <w:r>
        <w:rPr>
          <w:rFonts w:hint="eastAsia" w:ascii="宋体" w:hAnsi="宋体" w:cs="宋体"/>
          <w:color w:val="auto"/>
          <w:sz w:val="24"/>
        </w:rPr>
        <w:t>提供会计师事务所出具的202</w:t>
      </w:r>
      <w:r>
        <w:rPr>
          <w:rFonts w:hint="eastAsia" w:ascii="宋体" w:hAnsi="宋体" w:cs="宋体"/>
          <w:color w:val="auto"/>
          <w:sz w:val="24"/>
          <w:lang w:val="en-US" w:eastAsia="zh-CN"/>
        </w:rPr>
        <w:t>4</w:t>
      </w:r>
      <w:r>
        <w:rPr>
          <w:rFonts w:hint="eastAsia" w:ascii="宋体" w:hAnsi="宋体" w:cs="宋体"/>
          <w:color w:val="auto"/>
          <w:sz w:val="24"/>
        </w:rPr>
        <w:t>年度财务审计报告，至少包括“资产负债表、利润表、现金流量表”；或者开户（基本存款账户）许可证复印件（或基本存款账户信息）和首次响应文件递交截止时间前六个月内基本开户银行出具的资信证明；②</w:t>
      </w:r>
      <w:r>
        <w:rPr>
          <w:rFonts w:ascii="宋体" w:hAnsi="宋体" w:cs="宋体"/>
          <w:b/>
          <w:bCs/>
          <w:color w:val="auto"/>
          <w:sz w:val="24"/>
        </w:rPr>
        <w:t>依法缴纳税收证明</w:t>
      </w:r>
      <w:r>
        <w:rPr>
          <w:rFonts w:hint="eastAsia" w:ascii="宋体" w:hAnsi="宋体" w:cs="宋体"/>
          <w:b/>
          <w:bCs/>
          <w:color w:val="auto"/>
          <w:sz w:val="24"/>
        </w:rPr>
        <w:t>：</w:t>
      </w:r>
      <w:r>
        <w:rPr>
          <w:rFonts w:hint="eastAsia" w:ascii="宋体" w:hAnsi="宋体" w:cs="宋体"/>
          <w:color w:val="auto"/>
          <w:sz w:val="24"/>
        </w:rPr>
        <w:t>提供首次响应文件递交截止时间前六个月（不含递交截止时间的当月）中任一月份的税收凭据复印件。若是依法免税的供应商，应提供相应文件证明其依法免税；③</w:t>
      </w:r>
      <w:r>
        <w:rPr>
          <w:rFonts w:ascii="宋体" w:hAnsi="宋体" w:cs="宋体"/>
          <w:b/>
          <w:bCs/>
          <w:color w:val="auto"/>
          <w:sz w:val="24"/>
        </w:rPr>
        <w:t>依法缴纳社会保障资金证明</w:t>
      </w:r>
      <w:r>
        <w:rPr>
          <w:rFonts w:hint="eastAsia" w:ascii="宋体" w:hAnsi="宋体" w:cs="宋体"/>
          <w:b/>
          <w:bCs/>
          <w:color w:val="auto"/>
          <w:sz w:val="24"/>
        </w:rPr>
        <w:t>：</w:t>
      </w:r>
      <w:r>
        <w:rPr>
          <w:rFonts w:hint="eastAsia" w:ascii="宋体" w:hAnsi="宋体" w:cs="宋体"/>
          <w:color w:val="auto"/>
          <w:sz w:val="24"/>
        </w:rPr>
        <w:t>提供首次响应文件截止时间前六个月（不含递交截止时间的当月）任一个月的依法缴纳社会保障资金的凭据；或者提供依法不需要缴纳社会保障资金的相应证明文件)</w:t>
      </w:r>
    </w:p>
    <w:p w14:paraId="1874DFDE">
      <w:pPr>
        <w:spacing w:beforeLines="100" w:afterLines="50" w:line="400" w:lineRule="exact"/>
        <w:ind w:firstLine="480" w:firstLineChars="200"/>
        <w:rPr>
          <w:color w:val="auto"/>
          <w:sz w:val="24"/>
        </w:rPr>
      </w:pPr>
      <w:r>
        <w:rPr>
          <w:rFonts w:ascii="宋体" w:hAnsi="宋体" w:cs="宋体"/>
          <w:color w:val="auto"/>
          <w:sz w:val="24"/>
        </w:rPr>
        <w:t>2.供应商可刪减承诺事项，如刪去承诺第</w:t>
      </w:r>
      <w:r>
        <w:rPr>
          <w:rFonts w:hint="eastAsia" w:ascii="宋体" w:hAnsi="宋体" w:cs="宋体"/>
          <w:color w:val="auto"/>
          <w:sz w:val="24"/>
        </w:rPr>
        <w:t>1</w:t>
      </w:r>
      <w:r>
        <w:rPr>
          <w:rFonts w:ascii="宋体" w:hAnsi="宋体" w:cs="宋体"/>
          <w:color w:val="auto"/>
          <w:sz w:val="24"/>
        </w:rPr>
        <w:t>项的，则应按要求提供财务状况报告。</w:t>
      </w:r>
    </w:p>
    <w:p w14:paraId="38A2D319">
      <w:pPr>
        <w:rPr>
          <w:color w:val="auto"/>
          <w:sz w:val="24"/>
        </w:rPr>
      </w:pPr>
    </w:p>
    <w:p w14:paraId="5CF82AD7">
      <w:pPr>
        <w:rPr>
          <w:rStyle w:val="21"/>
          <w:rFonts w:ascii="宋体" w:hAnsi="宋体" w:cs="宋体"/>
          <w:color w:val="auto"/>
          <w:sz w:val="24"/>
        </w:rPr>
      </w:pPr>
    </w:p>
    <w:p w14:paraId="51D33ABF">
      <w:pPr>
        <w:rPr>
          <w:b/>
          <w:color w:val="auto"/>
          <w:sz w:val="24"/>
        </w:rPr>
      </w:pPr>
      <w:r>
        <w:rPr>
          <w:b/>
          <w:color w:val="auto"/>
          <w:sz w:val="24"/>
        </w:rPr>
        <w:br w:type="page"/>
      </w:r>
    </w:p>
    <w:p w14:paraId="185F2722">
      <w:pPr>
        <w:pStyle w:val="24"/>
        <w:jc w:val="center"/>
        <w:outlineLvl w:val="3"/>
        <w:rPr>
          <w:rFonts w:hint="default"/>
          <w:color w:val="auto"/>
        </w:rPr>
      </w:pPr>
      <w:r>
        <w:rPr>
          <w:b/>
          <w:color w:val="auto"/>
          <w:sz w:val="24"/>
        </w:rPr>
        <w:t>3-6 参加采购活动前三年内在经营活动中没有重大违法记录书面声明</w:t>
      </w:r>
    </w:p>
    <w:p w14:paraId="5298074E">
      <w:pPr>
        <w:pStyle w:val="24"/>
        <w:ind w:firstLine="480"/>
        <w:rPr>
          <w:rFonts w:hint="default"/>
          <w:color w:val="auto"/>
        </w:rPr>
      </w:pPr>
    </w:p>
    <w:p w14:paraId="5E3CC883">
      <w:pPr>
        <w:pStyle w:val="24"/>
        <w:spacing w:line="360" w:lineRule="auto"/>
        <w:ind w:firstLine="480"/>
        <w:rPr>
          <w:rFonts w:hint="default"/>
          <w:color w:val="auto"/>
          <w:sz w:val="24"/>
          <w:szCs w:val="24"/>
        </w:rPr>
      </w:pPr>
      <w:r>
        <w:rPr>
          <w:color w:val="auto"/>
          <w:sz w:val="24"/>
          <w:szCs w:val="24"/>
        </w:rPr>
        <w:t>致：</w:t>
      </w:r>
      <w:r>
        <w:rPr>
          <w:color w:val="auto"/>
          <w:sz w:val="24"/>
          <w:szCs w:val="24"/>
          <w:u w:val="single"/>
        </w:rPr>
        <w:t>（采购人或采购代理机构）</w:t>
      </w:r>
    </w:p>
    <w:p w14:paraId="71867ABD">
      <w:pPr>
        <w:pStyle w:val="24"/>
        <w:spacing w:line="360" w:lineRule="auto"/>
        <w:ind w:firstLine="480"/>
        <w:rPr>
          <w:rFonts w:hint="default"/>
          <w:color w:val="auto"/>
          <w:sz w:val="24"/>
          <w:szCs w:val="24"/>
        </w:rPr>
      </w:pPr>
    </w:p>
    <w:p w14:paraId="593E0613">
      <w:pPr>
        <w:pStyle w:val="24"/>
        <w:spacing w:line="360" w:lineRule="auto"/>
        <w:ind w:firstLine="480"/>
        <w:rPr>
          <w:rFonts w:hint="default"/>
          <w:color w:val="auto"/>
          <w:sz w:val="24"/>
          <w:szCs w:val="24"/>
        </w:rPr>
      </w:pPr>
      <w:r>
        <w:rPr>
          <w:color w:val="auto"/>
          <w:sz w:val="24"/>
          <w:szCs w:val="24"/>
        </w:rPr>
        <w:t>参加采购活动前三年内，我方在经营活动中没有重大违法记录，即没有因违法经营受到刑事处罚或责令停产停业、吊销许可证或执照、较大数额罚款等行政处罚。否则产生不利后果由我方承担责任。</w:t>
      </w:r>
      <w:r>
        <w:rPr>
          <w:color w:val="auto"/>
          <w:sz w:val="24"/>
          <w:szCs w:val="24"/>
        </w:rPr>
        <w:br w:type="textWrapping"/>
      </w:r>
    </w:p>
    <w:p w14:paraId="59D62E17">
      <w:pPr>
        <w:pStyle w:val="24"/>
        <w:spacing w:line="360" w:lineRule="auto"/>
        <w:ind w:firstLine="480"/>
        <w:rPr>
          <w:rFonts w:hint="default"/>
          <w:color w:val="auto"/>
          <w:sz w:val="24"/>
          <w:szCs w:val="24"/>
        </w:rPr>
      </w:pPr>
      <w:r>
        <w:rPr>
          <w:color w:val="auto"/>
          <w:sz w:val="24"/>
          <w:szCs w:val="24"/>
        </w:rPr>
        <w:t>特此申明。</w:t>
      </w:r>
      <w:r>
        <w:rPr>
          <w:color w:val="auto"/>
          <w:sz w:val="24"/>
          <w:szCs w:val="24"/>
        </w:rPr>
        <w:br w:type="textWrapping"/>
      </w:r>
    </w:p>
    <w:p w14:paraId="2FDCE75F">
      <w:pPr>
        <w:pStyle w:val="24"/>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w:t>
      </w:r>
    </w:p>
    <w:p w14:paraId="2E314234">
      <w:pPr>
        <w:pStyle w:val="24"/>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57956113">
      <w:pPr>
        <w:pStyle w:val="24"/>
        <w:spacing w:line="360" w:lineRule="auto"/>
        <w:ind w:firstLine="480"/>
        <w:rPr>
          <w:rFonts w:hint="default"/>
          <w:color w:val="auto"/>
          <w:sz w:val="24"/>
          <w:szCs w:val="24"/>
        </w:rPr>
      </w:pPr>
      <w:r>
        <w:rPr>
          <w:color w:val="auto"/>
          <w:sz w:val="24"/>
          <w:szCs w:val="24"/>
        </w:rPr>
        <w:t>注意：</w:t>
      </w:r>
    </w:p>
    <w:p w14:paraId="1ADB79C7">
      <w:pPr>
        <w:pStyle w:val="24"/>
        <w:spacing w:line="360" w:lineRule="auto"/>
        <w:ind w:firstLine="480"/>
        <w:rPr>
          <w:rFonts w:hint="default"/>
          <w:color w:val="auto"/>
          <w:sz w:val="24"/>
          <w:szCs w:val="24"/>
        </w:rPr>
      </w:pPr>
      <w:r>
        <w:rPr>
          <w:color w:val="auto"/>
          <w:sz w:val="24"/>
          <w:szCs w:val="24"/>
        </w:rPr>
        <w:t>1、“重大违法记录”指供应商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p w14:paraId="0C989441">
      <w:pPr>
        <w:pStyle w:val="24"/>
        <w:spacing w:line="360" w:lineRule="auto"/>
        <w:ind w:firstLine="480"/>
        <w:rPr>
          <w:rFonts w:hint="default"/>
          <w:color w:val="auto"/>
          <w:sz w:val="24"/>
          <w:szCs w:val="24"/>
        </w:rPr>
      </w:pPr>
      <w:r>
        <w:rPr>
          <w:color w:val="auto"/>
          <w:sz w:val="24"/>
          <w:szCs w:val="24"/>
        </w:rPr>
        <w:t>2、请供应商根据实际情况如实声明，否则视为提供虚假材料。</w:t>
      </w:r>
    </w:p>
    <w:p w14:paraId="14B2D02F">
      <w:pPr>
        <w:spacing w:line="360" w:lineRule="auto"/>
        <w:rPr>
          <w:color w:val="auto"/>
          <w:sz w:val="24"/>
        </w:rPr>
      </w:pPr>
      <w:r>
        <w:rPr>
          <w:color w:val="auto"/>
          <w:sz w:val="24"/>
        </w:rPr>
        <w:br w:type="page"/>
      </w:r>
    </w:p>
    <w:p w14:paraId="741445BE">
      <w:pPr>
        <w:pStyle w:val="24"/>
        <w:jc w:val="center"/>
        <w:outlineLvl w:val="3"/>
        <w:rPr>
          <w:rFonts w:hint="default"/>
          <w:color w:val="auto"/>
        </w:rPr>
      </w:pPr>
      <w:r>
        <w:rPr>
          <w:b/>
          <w:color w:val="auto"/>
          <w:sz w:val="24"/>
        </w:rPr>
        <w:t>3-7 信用记录查询结果</w:t>
      </w:r>
    </w:p>
    <w:p w14:paraId="2DE389F0">
      <w:pPr>
        <w:pStyle w:val="15"/>
        <w:spacing w:before="75" w:beforeAutospacing="0" w:after="75" w:afterAutospacing="0" w:line="435" w:lineRule="atLeast"/>
        <w:rPr>
          <w:color w:val="auto"/>
        </w:rPr>
      </w:pPr>
    </w:p>
    <w:p w14:paraId="2DA98724">
      <w:pPr>
        <w:pStyle w:val="15"/>
        <w:spacing w:before="75" w:beforeAutospacing="0" w:after="75" w:afterAutospacing="0" w:line="435" w:lineRule="atLeast"/>
        <w:rPr>
          <w:color w:val="auto"/>
        </w:rPr>
      </w:pPr>
      <w:r>
        <w:rPr>
          <w:rFonts w:hint="eastAsia"/>
          <w:color w:val="auto"/>
        </w:rPr>
        <w:t>致：(采购人或采购代理机构)     </w:t>
      </w:r>
    </w:p>
    <w:p w14:paraId="570411E9">
      <w:pPr>
        <w:pStyle w:val="15"/>
        <w:spacing w:before="75" w:beforeAutospacing="0" w:after="75" w:afterAutospacing="0" w:line="435" w:lineRule="atLeast"/>
        <w:ind w:firstLine="480"/>
        <w:rPr>
          <w:color w:val="auto"/>
        </w:rPr>
      </w:pPr>
      <w:r>
        <w:rPr>
          <w:rFonts w:hint="eastAsia"/>
          <w:color w:val="auto"/>
        </w:rPr>
        <w:t>现附上截至</w:t>
      </w:r>
      <w:r>
        <w:rPr>
          <w:rFonts w:hint="eastAsia"/>
          <w:color w:val="auto"/>
          <w:u w:val="single"/>
        </w:rPr>
        <w:t>   年   月   日   </w:t>
      </w:r>
      <w:r>
        <w:rPr>
          <w:rFonts w:hint="eastAsia"/>
          <w:color w:val="auto"/>
        </w:rPr>
        <w:t>时我方通过“信用中国”网站（www.creditchina.gov.cn）获取的我方信用信息查询结果（填写具体份数）份、通过中国政府采购网（www.ccgp.gov.cn）获取的我方信用信息查询结果（填写具体份数）份，上述信用信息查询结果真实有效，否则我方负全部责任。</w:t>
      </w:r>
    </w:p>
    <w:p w14:paraId="4B0BC633">
      <w:pPr>
        <w:pStyle w:val="15"/>
        <w:spacing w:before="75" w:beforeAutospacing="0" w:after="75" w:afterAutospacing="0" w:line="435" w:lineRule="atLeast"/>
        <w:rPr>
          <w:color w:val="auto"/>
        </w:rPr>
      </w:pPr>
      <w:r>
        <w:rPr>
          <w:rFonts w:hint="eastAsia"/>
          <w:color w:val="auto"/>
        </w:rPr>
        <w:t> </w:t>
      </w:r>
    </w:p>
    <w:p w14:paraId="6545F256">
      <w:pPr>
        <w:pStyle w:val="15"/>
        <w:spacing w:before="75" w:beforeAutospacing="0" w:after="75" w:afterAutospacing="0" w:line="435" w:lineRule="atLeast"/>
        <w:rPr>
          <w:color w:val="auto"/>
        </w:rPr>
      </w:pPr>
      <w:r>
        <w:rPr>
          <w:rFonts w:hint="eastAsia"/>
          <w:color w:val="auto"/>
        </w:rPr>
        <w:t>注意：</w:t>
      </w:r>
    </w:p>
    <w:p w14:paraId="5AB8A885">
      <w:pPr>
        <w:pStyle w:val="15"/>
        <w:spacing w:before="75" w:beforeAutospacing="0" w:after="75" w:afterAutospacing="0" w:line="435" w:lineRule="atLeast"/>
        <w:rPr>
          <w:color w:val="auto"/>
        </w:rPr>
      </w:pPr>
      <w:r>
        <w:rPr>
          <w:rFonts w:hint="eastAsia"/>
          <w:color w:val="auto"/>
          <w:sz w:val="21"/>
          <w:szCs w:val="21"/>
        </w:rPr>
        <w:t>1、供应商应</w:t>
      </w:r>
      <w:r>
        <w:rPr>
          <w:rStyle w:val="21"/>
          <w:rFonts w:hint="eastAsia"/>
          <w:color w:val="auto"/>
          <w:sz w:val="21"/>
          <w:szCs w:val="21"/>
        </w:rPr>
        <w:t>同时提供</w:t>
      </w:r>
      <w:r>
        <w:rPr>
          <w:rFonts w:hint="eastAsia"/>
          <w:color w:val="auto"/>
          <w:sz w:val="21"/>
          <w:szCs w:val="21"/>
        </w:rPr>
        <w:t>在磋商文件要求的首次响应文件递交截止时点前通过上述2个网站获取的信用信息查询结果，信用信息查询结果应为从上述网站获取的查询结果原始页面的打印件或完整截图，</w:t>
      </w:r>
      <w:r>
        <w:rPr>
          <w:rStyle w:val="21"/>
          <w:rFonts w:hint="eastAsia"/>
          <w:color w:val="auto"/>
          <w:sz w:val="21"/>
          <w:szCs w:val="21"/>
        </w:rPr>
        <w:t>否则其响应文件将被否决</w:t>
      </w:r>
      <w:r>
        <w:rPr>
          <w:rFonts w:hint="eastAsia"/>
          <w:color w:val="auto"/>
          <w:sz w:val="21"/>
          <w:szCs w:val="21"/>
        </w:rPr>
        <w:t>。</w:t>
      </w:r>
    </w:p>
    <w:p w14:paraId="556C5ED3">
      <w:pPr>
        <w:pStyle w:val="15"/>
        <w:spacing w:before="75" w:beforeAutospacing="0" w:after="75" w:afterAutospacing="0" w:line="435" w:lineRule="atLeast"/>
        <w:rPr>
          <w:color w:val="auto"/>
        </w:rPr>
      </w:pPr>
      <w:r>
        <w:rPr>
          <w:rFonts w:hint="eastAsia"/>
          <w:color w:val="auto"/>
        </w:rPr>
        <w:t> </w:t>
      </w:r>
    </w:p>
    <w:p w14:paraId="3144ABB8">
      <w:pPr>
        <w:pStyle w:val="15"/>
        <w:spacing w:before="75" w:beforeAutospacing="0" w:after="75" w:afterAutospacing="0" w:line="435" w:lineRule="atLeast"/>
        <w:jc w:val="both"/>
        <w:rPr>
          <w:color w:val="auto"/>
        </w:rPr>
      </w:pPr>
      <w:r>
        <w:rPr>
          <w:rFonts w:hint="eastAsia"/>
          <w:color w:val="auto"/>
        </w:rPr>
        <w:t>供应商代表：</w:t>
      </w:r>
      <w:r>
        <w:rPr>
          <w:rFonts w:hint="eastAsia"/>
          <w:color w:val="auto"/>
          <w:u w:val="single"/>
        </w:rPr>
        <w:t>   （签字） </w:t>
      </w:r>
    </w:p>
    <w:p w14:paraId="6DB025DB">
      <w:pPr>
        <w:pStyle w:val="15"/>
        <w:spacing w:before="75" w:beforeAutospacing="0" w:after="75" w:afterAutospacing="0" w:line="435" w:lineRule="atLeast"/>
        <w:jc w:val="both"/>
        <w:rPr>
          <w:color w:val="auto"/>
        </w:rPr>
      </w:pPr>
      <w:r>
        <w:rPr>
          <w:rFonts w:hint="eastAsia"/>
          <w:color w:val="auto"/>
        </w:rPr>
        <w:t>供应商名称：</w:t>
      </w:r>
      <w:r>
        <w:rPr>
          <w:rFonts w:hint="eastAsia"/>
          <w:color w:val="auto"/>
          <w:u w:val="single"/>
        </w:rPr>
        <w:t> （全称并加盖公章）   </w:t>
      </w:r>
      <w:r>
        <w:rPr>
          <w:rFonts w:hint="eastAsia"/>
          <w:color w:val="auto"/>
        </w:rPr>
        <w:t>           </w:t>
      </w:r>
    </w:p>
    <w:p w14:paraId="2E86370D">
      <w:pPr>
        <w:pStyle w:val="15"/>
        <w:spacing w:before="75" w:beforeAutospacing="0" w:after="75" w:afterAutospacing="0" w:line="435" w:lineRule="atLeast"/>
        <w:rPr>
          <w:rFonts w:hint="eastAsia"/>
          <w:color w:val="auto"/>
          <w:u w:val="single"/>
        </w:rPr>
      </w:pPr>
      <w:r>
        <w:rPr>
          <w:rFonts w:hint="eastAsia"/>
          <w:color w:val="auto"/>
        </w:rPr>
        <w:t>日  期：</w:t>
      </w:r>
      <w:r>
        <w:rPr>
          <w:rFonts w:hint="eastAsia"/>
          <w:color w:val="auto"/>
          <w:u w:val="single"/>
        </w:rPr>
        <w:t>     年    月    日</w:t>
      </w:r>
    </w:p>
    <w:p w14:paraId="60D96257">
      <w:pPr>
        <w:rPr>
          <w:rFonts w:hint="eastAsia"/>
          <w:color w:val="auto"/>
          <w:u w:val="single"/>
        </w:rPr>
      </w:pPr>
      <w:r>
        <w:rPr>
          <w:rFonts w:hint="eastAsia"/>
          <w:color w:val="auto"/>
          <w:u w:val="single"/>
        </w:rPr>
        <w:br w:type="page"/>
      </w:r>
    </w:p>
    <w:p w14:paraId="0A83E0E4">
      <w:pPr>
        <w:jc w:val="center"/>
        <w:rPr>
          <w:rFonts w:ascii="宋体" w:hAnsi="宋体" w:cs="宋体"/>
          <w:color w:val="auto"/>
        </w:rPr>
      </w:pPr>
      <w:r>
        <w:rPr>
          <w:rFonts w:hint="eastAsia" w:asciiTheme="minorHAnsi" w:hAnsiTheme="minorHAnsi" w:eastAsiaTheme="minorEastAsia" w:cstheme="minorBidi"/>
          <w:b/>
          <w:color w:val="auto"/>
          <w:kern w:val="0"/>
          <w:sz w:val="24"/>
          <w:szCs w:val="20"/>
        </w:rPr>
        <w:t>3-</w:t>
      </w:r>
      <w:r>
        <w:rPr>
          <w:rFonts w:hint="eastAsia" w:asciiTheme="minorHAnsi" w:hAnsiTheme="minorHAnsi" w:eastAsiaTheme="minorEastAsia" w:cstheme="minorBidi"/>
          <w:b/>
          <w:color w:val="auto"/>
          <w:kern w:val="0"/>
          <w:sz w:val="24"/>
          <w:szCs w:val="20"/>
          <w:lang w:val="en-US" w:eastAsia="zh-CN"/>
        </w:rPr>
        <w:t>8</w:t>
      </w:r>
      <w:r>
        <w:rPr>
          <w:rFonts w:hint="eastAsia" w:asciiTheme="minorHAnsi" w:hAnsiTheme="minorHAnsi" w:eastAsiaTheme="minorEastAsia" w:cstheme="minorBidi"/>
          <w:b/>
          <w:color w:val="auto"/>
          <w:kern w:val="0"/>
          <w:sz w:val="24"/>
          <w:szCs w:val="20"/>
        </w:rPr>
        <w:t>.非联合体谈判声明</w:t>
      </w:r>
    </w:p>
    <w:p w14:paraId="1DCE425B">
      <w:pPr>
        <w:pStyle w:val="15"/>
        <w:spacing w:before="75" w:beforeAutospacing="0" w:after="75" w:afterAutospacing="0"/>
        <w:rPr>
          <w:color w:val="auto"/>
        </w:rPr>
      </w:pPr>
    </w:p>
    <w:p w14:paraId="50B56069">
      <w:pPr>
        <w:spacing w:line="480" w:lineRule="auto"/>
        <w:ind w:firstLine="480" w:firstLineChars="200"/>
        <w:rPr>
          <w:rFonts w:ascii="宋体" w:hAnsi="宋体"/>
          <w:color w:val="auto"/>
          <w:sz w:val="28"/>
          <w:szCs w:val="28"/>
        </w:rPr>
      </w:pPr>
      <w:r>
        <w:rPr>
          <w:rFonts w:hint="eastAsia" w:ascii="宋体" w:hAnsi="宋体" w:cs="宋体"/>
          <w:color w:val="auto"/>
          <w:sz w:val="24"/>
        </w:rPr>
        <w:t>致：</w:t>
      </w:r>
      <w:r>
        <w:rPr>
          <w:rFonts w:hint="eastAsia" w:ascii="宋体" w:hAnsi="宋体" w:cs="宋体"/>
          <w:color w:val="auto"/>
          <w:kern w:val="0"/>
          <w:sz w:val="24"/>
          <w:u w:val="single"/>
        </w:rPr>
        <w:t>（采购人、</w:t>
      </w:r>
      <w:r>
        <w:rPr>
          <w:rFonts w:ascii="宋体" w:hAnsi="宋体" w:cs="宋体"/>
          <w:color w:val="auto"/>
          <w:kern w:val="0"/>
          <w:sz w:val="24"/>
          <w:u w:val="single"/>
        </w:rPr>
        <w:t>采购代理机构）</w:t>
      </w:r>
      <w:r>
        <w:rPr>
          <w:rFonts w:ascii="宋体" w:hAnsi="宋体" w:cs="宋体"/>
          <w:color w:val="auto"/>
          <w:kern w:val="0"/>
          <w:sz w:val="24"/>
        </w:rPr>
        <w:t xml:space="preserve"> </w:t>
      </w:r>
    </w:p>
    <w:p w14:paraId="313ECA7C">
      <w:pPr>
        <w:spacing w:line="360" w:lineRule="auto"/>
        <w:ind w:firstLine="480" w:firstLineChars="200"/>
        <w:rPr>
          <w:color w:val="auto"/>
          <w:kern w:val="0"/>
          <w:sz w:val="36"/>
          <w:szCs w:val="36"/>
        </w:rPr>
      </w:pPr>
      <w:r>
        <w:rPr>
          <w:rFonts w:hint="eastAsia" w:ascii="宋体" w:hAnsi="宋体"/>
          <w:color w:val="auto"/>
          <w:sz w:val="24"/>
        </w:rPr>
        <w:t>我单位以非联合体的形式参与</w:t>
      </w:r>
      <w:r>
        <w:rPr>
          <w:rFonts w:hint="eastAsia" w:ascii="宋体" w:hAnsi="宋体"/>
          <w:color w:val="auto"/>
          <w:sz w:val="24"/>
          <w:lang w:eastAsia="zh-CN"/>
        </w:rPr>
        <w:t>龙岩学院6号学生公寓可行性研究报告、概念性方案设计项目</w:t>
      </w:r>
      <w:r>
        <w:rPr>
          <w:rFonts w:hint="eastAsia" w:ascii="宋体" w:hAnsi="宋体"/>
          <w:color w:val="auto"/>
          <w:sz w:val="24"/>
        </w:rPr>
        <w:t>的磋商，特此声明！</w:t>
      </w:r>
    </w:p>
    <w:p w14:paraId="18F5967A">
      <w:pPr>
        <w:pStyle w:val="8"/>
        <w:rPr>
          <w:color w:val="auto"/>
          <w:kern w:val="0"/>
          <w:sz w:val="36"/>
          <w:szCs w:val="36"/>
        </w:rPr>
      </w:pPr>
    </w:p>
    <w:p w14:paraId="7A43AF5E">
      <w:pPr>
        <w:rPr>
          <w:color w:val="auto"/>
          <w:kern w:val="0"/>
          <w:sz w:val="36"/>
          <w:szCs w:val="36"/>
        </w:rPr>
      </w:pPr>
    </w:p>
    <w:p w14:paraId="11218081">
      <w:pPr>
        <w:pStyle w:val="8"/>
        <w:rPr>
          <w:color w:val="auto"/>
          <w:kern w:val="0"/>
          <w:sz w:val="36"/>
          <w:szCs w:val="36"/>
        </w:rPr>
      </w:pPr>
    </w:p>
    <w:p w14:paraId="5400EA2F">
      <w:pPr>
        <w:rPr>
          <w:color w:val="auto"/>
        </w:rPr>
      </w:pPr>
    </w:p>
    <w:p w14:paraId="3D6CF92E">
      <w:pPr>
        <w:pStyle w:val="8"/>
        <w:rPr>
          <w:color w:val="auto"/>
          <w:kern w:val="0"/>
          <w:sz w:val="36"/>
          <w:szCs w:val="36"/>
        </w:rPr>
      </w:pPr>
    </w:p>
    <w:p w14:paraId="57B27CF1">
      <w:pPr>
        <w:spacing w:line="500" w:lineRule="exact"/>
        <w:rPr>
          <w:rFonts w:ascii="宋体" w:hAnsi="宋体"/>
          <w:color w:val="auto"/>
          <w:sz w:val="28"/>
          <w:szCs w:val="28"/>
        </w:rPr>
      </w:pPr>
      <w:r>
        <w:rPr>
          <w:rFonts w:hint="eastAsia" w:ascii="宋体" w:hAnsi="宋体"/>
          <w:color w:val="auto"/>
          <w:sz w:val="24"/>
        </w:rPr>
        <w:t>供应商（全称并加盖公章）：</w:t>
      </w:r>
      <w:r>
        <w:rPr>
          <w:rFonts w:hint="eastAsia" w:ascii="宋体" w:hAnsi="宋体"/>
          <w:color w:val="auto"/>
          <w:sz w:val="28"/>
          <w:szCs w:val="28"/>
          <w:u w:val="single"/>
        </w:rPr>
        <w:t xml:space="preserve">                  </w:t>
      </w:r>
    </w:p>
    <w:p w14:paraId="1FBEBA7F">
      <w:pPr>
        <w:spacing w:line="500" w:lineRule="exact"/>
        <w:rPr>
          <w:rFonts w:ascii="宋体" w:hAnsi="宋体"/>
          <w:color w:val="auto"/>
          <w:sz w:val="28"/>
          <w:szCs w:val="28"/>
          <w:u w:val="single"/>
        </w:rPr>
      </w:pPr>
      <w:r>
        <w:rPr>
          <w:rFonts w:hint="eastAsia" w:ascii="宋体" w:hAnsi="宋体"/>
          <w:color w:val="auto"/>
          <w:sz w:val="24"/>
        </w:rPr>
        <w:t>供应商代表（签字）：</w:t>
      </w:r>
      <w:r>
        <w:rPr>
          <w:rFonts w:hint="eastAsia" w:ascii="宋体" w:hAnsi="宋体"/>
          <w:color w:val="auto"/>
          <w:sz w:val="28"/>
          <w:szCs w:val="28"/>
          <w:u w:val="single"/>
        </w:rPr>
        <w:t xml:space="preserve">                       </w:t>
      </w:r>
    </w:p>
    <w:p w14:paraId="245D9F75">
      <w:pPr>
        <w:spacing w:line="500" w:lineRule="exact"/>
        <w:rPr>
          <w:rFonts w:ascii="宋体" w:hAnsi="宋体"/>
          <w:color w:val="auto"/>
          <w:sz w:val="28"/>
          <w:szCs w:val="28"/>
        </w:rPr>
      </w:pPr>
      <w:r>
        <w:rPr>
          <w:rFonts w:hint="eastAsia" w:ascii="宋体" w:hAnsi="宋体"/>
          <w:color w:val="auto"/>
          <w:sz w:val="24"/>
        </w:rPr>
        <w:t>日          期：</w:t>
      </w:r>
      <w:r>
        <w:rPr>
          <w:rFonts w:hint="eastAsia" w:ascii="宋体" w:hAnsi="宋体"/>
          <w:color w:val="auto"/>
          <w:sz w:val="28"/>
          <w:szCs w:val="28"/>
          <w:u w:val="single"/>
        </w:rPr>
        <w:t xml:space="preserve">                         </w:t>
      </w:r>
    </w:p>
    <w:p w14:paraId="6E15318F">
      <w:pPr>
        <w:rPr>
          <w:color w:val="auto"/>
        </w:rPr>
      </w:pPr>
    </w:p>
    <w:p w14:paraId="2E27D93C">
      <w:pPr>
        <w:pStyle w:val="24"/>
        <w:rPr>
          <w:rFonts w:hint="default"/>
          <w:color w:val="auto"/>
        </w:rPr>
      </w:pPr>
    </w:p>
    <w:p w14:paraId="735D9469">
      <w:pPr>
        <w:rPr>
          <w:b/>
          <w:color w:val="auto"/>
          <w:sz w:val="24"/>
        </w:rPr>
      </w:pPr>
      <w:r>
        <w:rPr>
          <w:b/>
          <w:color w:val="auto"/>
          <w:sz w:val="24"/>
        </w:rPr>
        <w:br w:type="page"/>
      </w:r>
    </w:p>
    <w:p w14:paraId="69DDF66F">
      <w:pPr>
        <w:pStyle w:val="24"/>
        <w:jc w:val="center"/>
        <w:outlineLvl w:val="3"/>
        <w:rPr>
          <w:rFonts w:hint="default"/>
          <w:color w:val="auto"/>
        </w:rPr>
      </w:pPr>
      <w:r>
        <w:rPr>
          <w:b/>
          <w:color w:val="auto"/>
          <w:sz w:val="24"/>
        </w:rPr>
        <w:t>3-</w:t>
      </w:r>
      <w:r>
        <w:rPr>
          <w:rFonts w:hint="eastAsia"/>
          <w:b/>
          <w:color w:val="auto"/>
          <w:sz w:val="24"/>
          <w:lang w:val="en-US" w:eastAsia="zh-CN"/>
        </w:rPr>
        <w:t>9</w:t>
      </w:r>
      <w:r>
        <w:rPr>
          <w:b/>
          <w:color w:val="auto"/>
          <w:sz w:val="24"/>
        </w:rPr>
        <w:t>其它资格证明文件（若有）</w:t>
      </w:r>
    </w:p>
    <w:p w14:paraId="42C1BCDF">
      <w:pPr>
        <w:pStyle w:val="24"/>
        <w:spacing w:line="360" w:lineRule="auto"/>
        <w:ind w:firstLine="480"/>
        <w:rPr>
          <w:rFonts w:hint="default"/>
          <w:color w:val="auto"/>
          <w:sz w:val="24"/>
          <w:szCs w:val="24"/>
        </w:rPr>
      </w:pPr>
    </w:p>
    <w:p w14:paraId="24DD7E58">
      <w:pPr>
        <w:pStyle w:val="24"/>
        <w:spacing w:line="360" w:lineRule="auto"/>
        <w:ind w:firstLine="480"/>
        <w:rPr>
          <w:rFonts w:hint="default"/>
          <w:color w:val="auto"/>
          <w:sz w:val="24"/>
          <w:szCs w:val="24"/>
        </w:rPr>
      </w:pPr>
      <w:r>
        <w:rPr>
          <w:color w:val="auto"/>
          <w:sz w:val="24"/>
          <w:szCs w:val="24"/>
        </w:rPr>
        <w:t>说明：1、采购人或采购代理机构可以根据项目的特点和需要，在磋商文件“供应商的资格”中特定资格条件，对其它资格证明文件进行具体规定，供应商应按照磋商文件要求，在此项下提供相关证明材料，并加盖供应商单位公章。</w:t>
      </w:r>
    </w:p>
    <w:p w14:paraId="3FA70F11">
      <w:pPr>
        <w:pStyle w:val="24"/>
        <w:spacing w:line="360" w:lineRule="auto"/>
        <w:ind w:firstLine="480"/>
        <w:rPr>
          <w:rFonts w:hint="default"/>
          <w:color w:val="auto"/>
          <w:sz w:val="24"/>
          <w:szCs w:val="24"/>
        </w:rPr>
      </w:pPr>
      <w:r>
        <w:rPr>
          <w:color w:val="auto"/>
          <w:sz w:val="24"/>
          <w:szCs w:val="24"/>
        </w:rPr>
        <w:t>2、若磋商文件规定接受联合体形式且供应商为联合体的，涉及联合体成员的其它资格证明文件在此处提供相关证明材料，并加盖供应商单位公章。</w:t>
      </w:r>
      <w:r>
        <w:rPr>
          <w:color w:val="auto"/>
          <w:sz w:val="24"/>
          <w:szCs w:val="24"/>
        </w:rPr>
        <w:br w:type="textWrapping"/>
      </w:r>
      <w:r>
        <w:rPr>
          <w:color w:val="auto"/>
          <w:sz w:val="24"/>
          <w:szCs w:val="24"/>
        </w:rPr>
        <w:br w:type="textWrapping"/>
      </w:r>
    </w:p>
    <w:p w14:paraId="7C1FAE17">
      <w:pPr>
        <w:pStyle w:val="24"/>
        <w:spacing w:line="360" w:lineRule="auto"/>
        <w:ind w:firstLine="480"/>
        <w:rPr>
          <w:rFonts w:hint="default"/>
          <w:color w:val="auto"/>
          <w:sz w:val="24"/>
          <w:szCs w:val="24"/>
        </w:rPr>
      </w:pPr>
      <w:r>
        <w:rPr>
          <w:color w:val="auto"/>
          <w:sz w:val="24"/>
          <w:szCs w:val="24"/>
        </w:rPr>
        <w:t>供应商代表</w:t>
      </w:r>
      <w:r>
        <w:rPr>
          <w:color w:val="auto"/>
          <w:sz w:val="24"/>
          <w:szCs w:val="24"/>
          <w:u w:val="single"/>
        </w:rPr>
        <w:t>　　　　　（签字）</w:t>
      </w:r>
    </w:p>
    <w:p w14:paraId="17DF49E2">
      <w:pPr>
        <w:pStyle w:val="24"/>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w:t>
      </w:r>
    </w:p>
    <w:p w14:paraId="1ADCC92F">
      <w:pPr>
        <w:pStyle w:val="24"/>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1709C9D9">
      <w:pPr>
        <w:pStyle w:val="24"/>
        <w:rPr>
          <w:rFonts w:hint="default"/>
          <w:color w:val="auto"/>
        </w:rPr>
      </w:pPr>
      <w:r>
        <w:rPr>
          <w:color w:val="auto"/>
        </w:rPr>
        <w:t xml:space="preserve"> </w:t>
      </w:r>
      <w:r>
        <w:rPr>
          <w:color w:val="auto"/>
        </w:rPr>
        <w:br w:type="textWrapping"/>
      </w:r>
      <w:r>
        <w:rPr>
          <w:color w:val="auto"/>
        </w:rPr>
        <w:br w:type="page"/>
      </w:r>
    </w:p>
    <w:p w14:paraId="2016FAFB">
      <w:pPr>
        <w:pStyle w:val="24"/>
        <w:jc w:val="center"/>
        <w:outlineLvl w:val="2"/>
        <w:rPr>
          <w:rFonts w:hint="default"/>
          <w:color w:val="auto"/>
        </w:rPr>
      </w:pPr>
      <w:r>
        <w:rPr>
          <w:b/>
          <w:color w:val="auto"/>
          <w:sz w:val="28"/>
        </w:rPr>
        <w:t>4.磋商保证金凭证</w:t>
      </w:r>
    </w:p>
    <w:p w14:paraId="3CB5DE54">
      <w:pPr>
        <w:pStyle w:val="24"/>
        <w:jc w:val="center"/>
        <w:outlineLvl w:val="3"/>
        <w:rPr>
          <w:rFonts w:hint="default"/>
          <w:color w:val="auto"/>
        </w:rPr>
      </w:pPr>
      <w:r>
        <w:rPr>
          <w:b/>
          <w:color w:val="auto"/>
          <w:sz w:val="24"/>
        </w:rPr>
        <w:t>编制说明</w:t>
      </w:r>
    </w:p>
    <w:p w14:paraId="3E5C3BCB">
      <w:pPr>
        <w:pStyle w:val="15"/>
        <w:spacing w:before="75" w:beforeAutospacing="0" w:after="75" w:afterAutospacing="0" w:line="435" w:lineRule="atLeast"/>
        <w:jc w:val="center"/>
        <w:rPr>
          <w:color w:val="auto"/>
        </w:rPr>
      </w:pPr>
      <w:r>
        <w:rPr>
          <w:rFonts w:hint="eastAsia"/>
          <w:color w:val="auto"/>
        </w:rPr>
        <w:t>在此项下提交的“</w:t>
      </w:r>
      <w:r>
        <w:rPr>
          <w:rFonts w:hint="eastAsia"/>
          <w:b/>
          <w:bCs/>
          <w:color w:val="auto"/>
        </w:rPr>
        <w:t>磋商保证金</w:t>
      </w:r>
      <w:r>
        <w:rPr>
          <w:rFonts w:hint="eastAsia"/>
          <w:color w:val="auto"/>
        </w:rPr>
        <w:t>”材料。</w:t>
      </w:r>
    </w:p>
    <w:p w14:paraId="07497E5D">
      <w:pPr>
        <w:pStyle w:val="24"/>
        <w:rPr>
          <w:rFonts w:hint="default"/>
          <w:color w:val="auto"/>
        </w:rPr>
      </w:pPr>
      <w:r>
        <w:rPr>
          <w:color w:val="auto"/>
        </w:rPr>
        <w:br w:type="textWrapping"/>
      </w:r>
      <w:r>
        <w:rPr>
          <w:color w:val="auto"/>
        </w:rPr>
        <w:br w:type="page"/>
      </w:r>
    </w:p>
    <w:p w14:paraId="2C7D412C">
      <w:pPr>
        <w:pStyle w:val="15"/>
        <w:spacing w:before="75" w:beforeAutospacing="0" w:after="75" w:afterAutospacing="0"/>
        <w:jc w:val="center"/>
        <w:rPr>
          <w:rStyle w:val="21"/>
          <w:color w:val="auto"/>
        </w:rPr>
      </w:pPr>
      <w:r>
        <w:rPr>
          <w:rStyle w:val="21"/>
          <w:rFonts w:hint="eastAsia"/>
          <w:color w:val="auto"/>
        </w:rPr>
        <w:t>5.技术、服务和商务响应表</w:t>
      </w:r>
    </w:p>
    <w:p w14:paraId="68320D71">
      <w:pPr>
        <w:pStyle w:val="15"/>
        <w:spacing w:before="75" w:beforeAutospacing="0" w:after="75" w:afterAutospacing="0"/>
        <w:jc w:val="center"/>
        <w:rPr>
          <w:rStyle w:val="21"/>
          <w:color w:val="auto"/>
        </w:rPr>
      </w:pPr>
      <w:r>
        <w:rPr>
          <w:rStyle w:val="21"/>
          <w:rFonts w:hint="eastAsia"/>
          <w:color w:val="auto"/>
        </w:rPr>
        <w:t>5-1技术和服务要求响应表</w:t>
      </w:r>
    </w:p>
    <w:p w14:paraId="6B7F0DC8">
      <w:pPr>
        <w:pStyle w:val="15"/>
        <w:spacing w:before="75" w:beforeAutospacing="0" w:after="75" w:afterAutospacing="0"/>
        <w:rPr>
          <w:color w:val="auto"/>
        </w:rPr>
      </w:pPr>
    </w:p>
    <w:p w14:paraId="5DF7F66E">
      <w:pPr>
        <w:pStyle w:val="15"/>
        <w:spacing w:before="75" w:beforeAutospacing="0" w:after="75" w:afterAutospacing="0"/>
        <w:rPr>
          <w:color w:val="auto"/>
          <w:u w:val="single"/>
        </w:rPr>
      </w:pPr>
      <w:r>
        <w:rPr>
          <w:rFonts w:hint="eastAsia"/>
          <w:color w:val="auto"/>
        </w:rPr>
        <w:t>项目编号：</w:t>
      </w:r>
      <w:r>
        <w:rPr>
          <w:rFonts w:hint="eastAsia"/>
          <w:color w:val="auto"/>
          <w:u w:val="single"/>
        </w:rPr>
        <w:t>                   </w:t>
      </w:r>
    </w:p>
    <w:p w14:paraId="60910A8E">
      <w:pPr>
        <w:pStyle w:val="14"/>
        <w:rPr>
          <w:color w:val="auto"/>
        </w:rPr>
      </w:pPr>
    </w:p>
    <w:tbl>
      <w:tblPr>
        <w:tblStyle w:val="18"/>
        <w:tblW w:w="89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5"/>
        <w:gridCol w:w="3559"/>
        <w:gridCol w:w="2988"/>
        <w:gridCol w:w="1376"/>
      </w:tblGrid>
      <w:tr w14:paraId="4CB51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trPr>
        <w:tc>
          <w:tcPr>
            <w:tcW w:w="1035" w:type="dxa"/>
            <w:vAlign w:val="center"/>
          </w:tcPr>
          <w:p w14:paraId="4E5FB7A8">
            <w:pPr>
              <w:pStyle w:val="15"/>
              <w:rPr>
                <w:color w:val="auto"/>
                <w:u w:val="single"/>
              </w:rPr>
            </w:pPr>
            <w:r>
              <w:rPr>
                <w:rFonts w:hint="eastAsia"/>
                <w:color w:val="auto"/>
              </w:rPr>
              <w:t>合同包</w:t>
            </w:r>
          </w:p>
        </w:tc>
        <w:tc>
          <w:tcPr>
            <w:tcW w:w="3559" w:type="dxa"/>
            <w:vAlign w:val="center"/>
          </w:tcPr>
          <w:p w14:paraId="220D26A8">
            <w:pPr>
              <w:pStyle w:val="15"/>
              <w:rPr>
                <w:color w:val="auto"/>
                <w:u w:val="single"/>
              </w:rPr>
            </w:pPr>
            <w:r>
              <w:rPr>
                <w:rFonts w:hint="eastAsia"/>
                <w:color w:val="auto"/>
              </w:rPr>
              <w:t>竞争性磋商文件规定的技术要求</w:t>
            </w:r>
          </w:p>
        </w:tc>
        <w:tc>
          <w:tcPr>
            <w:tcW w:w="2988" w:type="dxa"/>
            <w:vAlign w:val="center"/>
          </w:tcPr>
          <w:p w14:paraId="5AE305F0">
            <w:pPr>
              <w:pStyle w:val="15"/>
              <w:rPr>
                <w:color w:val="auto"/>
                <w:u w:val="single"/>
              </w:rPr>
            </w:pPr>
            <w:r>
              <w:rPr>
                <w:rFonts w:hint="eastAsia"/>
                <w:color w:val="auto"/>
              </w:rPr>
              <w:t>响应文件响应承诺</w:t>
            </w:r>
          </w:p>
        </w:tc>
        <w:tc>
          <w:tcPr>
            <w:tcW w:w="1376" w:type="dxa"/>
            <w:vAlign w:val="center"/>
          </w:tcPr>
          <w:p w14:paraId="1D731DCD">
            <w:pPr>
              <w:pStyle w:val="15"/>
              <w:rPr>
                <w:color w:val="auto"/>
                <w:u w:val="single"/>
              </w:rPr>
            </w:pPr>
            <w:r>
              <w:rPr>
                <w:rFonts w:hint="eastAsia"/>
                <w:color w:val="auto"/>
              </w:rPr>
              <w:t>是否偏离及说明</w:t>
            </w:r>
          </w:p>
        </w:tc>
      </w:tr>
      <w:tr w14:paraId="04C59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035" w:type="dxa"/>
            <w:vMerge w:val="restart"/>
          </w:tcPr>
          <w:p w14:paraId="4A2047BF">
            <w:pPr>
              <w:pStyle w:val="15"/>
              <w:spacing w:before="75" w:beforeAutospacing="0" w:after="75" w:afterAutospacing="0"/>
              <w:rPr>
                <w:color w:val="auto"/>
                <w:u w:val="single"/>
              </w:rPr>
            </w:pPr>
            <w:r>
              <w:rPr>
                <w:rFonts w:hint="eastAsia"/>
                <w:color w:val="auto"/>
              </w:rPr>
              <w:t>*</w:t>
            </w:r>
          </w:p>
        </w:tc>
        <w:tc>
          <w:tcPr>
            <w:tcW w:w="3559" w:type="dxa"/>
          </w:tcPr>
          <w:p w14:paraId="086588C0">
            <w:pPr>
              <w:pStyle w:val="15"/>
              <w:spacing w:before="75" w:beforeAutospacing="0" w:after="75" w:afterAutospacing="0"/>
              <w:rPr>
                <w:color w:val="auto"/>
                <w:u w:val="single"/>
              </w:rPr>
            </w:pPr>
          </w:p>
        </w:tc>
        <w:tc>
          <w:tcPr>
            <w:tcW w:w="2988" w:type="dxa"/>
          </w:tcPr>
          <w:p w14:paraId="314EBA08">
            <w:pPr>
              <w:pStyle w:val="15"/>
              <w:spacing w:before="75" w:beforeAutospacing="0" w:after="75" w:afterAutospacing="0"/>
              <w:rPr>
                <w:color w:val="auto"/>
                <w:u w:val="single"/>
              </w:rPr>
            </w:pPr>
          </w:p>
        </w:tc>
        <w:tc>
          <w:tcPr>
            <w:tcW w:w="1376" w:type="dxa"/>
          </w:tcPr>
          <w:p w14:paraId="07D22D5F">
            <w:pPr>
              <w:pStyle w:val="15"/>
              <w:spacing w:before="75" w:beforeAutospacing="0" w:after="75" w:afterAutospacing="0"/>
              <w:rPr>
                <w:color w:val="auto"/>
                <w:u w:val="single"/>
              </w:rPr>
            </w:pPr>
          </w:p>
        </w:tc>
      </w:tr>
      <w:tr w14:paraId="676E1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1035" w:type="dxa"/>
            <w:vMerge w:val="continue"/>
          </w:tcPr>
          <w:p w14:paraId="4A5B8894">
            <w:pPr>
              <w:pStyle w:val="15"/>
              <w:spacing w:before="75" w:beforeAutospacing="0" w:after="75" w:afterAutospacing="0"/>
              <w:rPr>
                <w:color w:val="auto"/>
                <w:u w:val="single"/>
              </w:rPr>
            </w:pPr>
          </w:p>
        </w:tc>
        <w:tc>
          <w:tcPr>
            <w:tcW w:w="3559" w:type="dxa"/>
          </w:tcPr>
          <w:p w14:paraId="08A4A763">
            <w:pPr>
              <w:pStyle w:val="15"/>
              <w:spacing w:before="75" w:beforeAutospacing="0" w:after="75" w:afterAutospacing="0"/>
              <w:rPr>
                <w:color w:val="auto"/>
                <w:u w:val="single"/>
              </w:rPr>
            </w:pPr>
          </w:p>
        </w:tc>
        <w:tc>
          <w:tcPr>
            <w:tcW w:w="2988" w:type="dxa"/>
          </w:tcPr>
          <w:p w14:paraId="58DCB8B3">
            <w:pPr>
              <w:pStyle w:val="15"/>
              <w:spacing w:before="75" w:beforeAutospacing="0" w:after="75" w:afterAutospacing="0"/>
              <w:rPr>
                <w:color w:val="auto"/>
                <w:u w:val="single"/>
              </w:rPr>
            </w:pPr>
          </w:p>
        </w:tc>
        <w:tc>
          <w:tcPr>
            <w:tcW w:w="1376" w:type="dxa"/>
          </w:tcPr>
          <w:p w14:paraId="3F5A4C4A">
            <w:pPr>
              <w:pStyle w:val="15"/>
              <w:spacing w:before="75" w:beforeAutospacing="0" w:after="75" w:afterAutospacing="0"/>
              <w:rPr>
                <w:color w:val="auto"/>
                <w:u w:val="single"/>
              </w:rPr>
            </w:pPr>
          </w:p>
        </w:tc>
      </w:tr>
    </w:tbl>
    <w:p w14:paraId="75719E61">
      <w:pPr>
        <w:spacing w:line="400" w:lineRule="exact"/>
        <w:ind w:left="600" w:leftChars="57" w:hanging="480" w:hangingChars="200"/>
        <w:jc w:val="left"/>
        <w:rPr>
          <w:rFonts w:ascii="宋体"/>
          <w:color w:val="auto"/>
          <w:sz w:val="24"/>
        </w:rPr>
      </w:pPr>
    </w:p>
    <w:p w14:paraId="6034AFB0">
      <w:pPr>
        <w:spacing w:line="360" w:lineRule="auto"/>
        <w:ind w:left="600" w:leftChars="57" w:hanging="480" w:hangingChars="200"/>
        <w:jc w:val="left"/>
        <w:rPr>
          <w:rFonts w:ascii="宋体" w:hAnsi="宋体"/>
          <w:color w:val="auto"/>
          <w:sz w:val="24"/>
        </w:rPr>
      </w:pPr>
      <w:r>
        <w:rPr>
          <w:rFonts w:hint="eastAsia" w:ascii="宋体"/>
          <w:color w:val="auto"/>
          <w:sz w:val="24"/>
        </w:rPr>
        <w:t>注：1.供应商</w:t>
      </w:r>
      <w:r>
        <w:rPr>
          <w:rFonts w:hint="eastAsia" w:ascii="宋体" w:hAnsi="宋体" w:cs="宋体"/>
          <w:color w:val="auto"/>
          <w:sz w:val="24"/>
        </w:rPr>
        <w:t>须按照</w:t>
      </w:r>
      <w:r>
        <w:rPr>
          <w:rFonts w:hint="eastAsia"/>
          <w:color w:val="auto"/>
          <w:sz w:val="24"/>
        </w:rPr>
        <w:t>磋商</w:t>
      </w:r>
      <w:r>
        <w:rPr>
          <w:rFonts w:hint="eastAsia" w:ascii="宋体" w:hAnsi="宋体" w:cs="宋体"/>
          <w:color w:val="auto"/>
          <w:sz w:val="24"/>
        </w:rPr>
        <w:t>文件</w:t>
      </w:r>
      <w:r>
        <w:rPr>
          <w:rFonts w:hint="eastAsia" w:ascii="宋体"/>
          <w:color w:val="auto"/>
          <w:sz w:val="24"/>
        </w:rPr>
        <w:t>第三章</w:t>
      </w:r>
      <w:r>
        <w:rPr>
          <w:rFonts w:hint="eastAsia" w:ascii="宋体" w:hAnsi="宋体" w:cs="宋体"/>
          <w:color w:val="auto"/>
          <w:sz w:val="24"/>
        </w:rPr>
        <w:t>采购内容及要求</w:t>
      </w:r>
      <w:r>
        <w:rPr>
          <w:rFonts w:hint="eastAsia" w:ascii="宋体"/>
          <w:color w:val="auto"/>
          <w:sz w:val="24"/>
        </w:rPr>
        <w:t>“二、技术要求”事项列入此表并</w:t>
      </w:r>
      <w:r>
        <w:rPr>
          <w:rFonts w:hint="eastAsia" w:ascii="宋体"/>
          <w:b/>
          <w:bCs/>
          <w:color w:val="auto"/>
          <w:sz w:val="24"/>
        </w:rPr>
        <w:t>逐条详细填写</w:t>
      </w:r>
      <w:r>
        <w:rPr>
          <w:rFonts w:hint="eastAsia" w:ascii="宋体"/>
          <w:color w:val="auto"/>
          <w:sz w:val="24"/>
        </w:rPr>
        <w:t>是否具体响应的内容。</w:t>
      </w:r>
    </w:p>
    <w:p w14:paraId="4DDC8CC8">
      <w:pPr>
        <w:pStyle w:val="8"/>
        <w:spacing w:line="360" w:lineRule="auto"/>
        <w:ind w:firstLine="480" w:firstLineChars="200"/>
        <w:rPr>
          <w:rFonts w:ascii="宋体" w:hAnsi="宋体" w:cs="宋体"/>
          <w:color w:val="auto"/>
          <w:sz w:val="24"/>
        </w:rPr>
      </w:pPr>
      <w:r>
        <w:rPr>
          <w:rFonts w:hint="eastAsia" w:ascii="宋体" w:hAnsi="宋体" w:cs="宋体"/>
          <w:color w:val="auto"/>
          <w:sz w:val="24"/>
        </w:rPr>
        <w:t>2.“是否偏离及说明”项下应按下列规定填写：优于的，填写“正偏离”；符合的，填写“无偏离”；低于的，填写“负偏离”。</w:t>
      </w:r>
    </w:p>
    <w:p w14:paraId="43E96BDF">
      <w:pPr>
        <w:pStyle w:val="8"/>
        <w:rPr>
          <w:rFonts w:ascii="宋体"/>
          <w:color w:val="auto"/>
        </w:rPr>
      </w:pPr>
    </w:p>
    <w:p w14:paraId="5014DCC1">
      <w:pPr>
        <w:spacing w:line="500" w:lineRule="exact"/>
        <w:rPr>
          <w:rFonts w:ascii="宋体" w:hAnsi="宋体"/>
          <w:color w:val="auto"/>
          <w:sz w:val="28"/>
          <w:szCs w:val="28"/>
        </w:rPr>
      </w:pPr>
      <w:r>
        <w:rPr>
          <w:rFonts w:hint="eastAsia" w:ascii="宋体" w:hAnsi="宋体"/>
          <w:color w:val="auto"/>
          <w:sz w:val="24"/>
        </w:rPr>
        <w:t>供应商（全称并加盖公章）：</w:t>
      </w:r>
      <w:r>
        <w:rPr>
          <w:rFonts w:hint="eastAsia" w:ascii="宋体" w:hAnsi="宋体"/>
          <w:color w:val="auto"/>
          <w:sz w:val="28"/>
          <w:szCs w:val="28"/>
          <w:u w:val="single"/>
        </w:rPr>
        <w:t xml:space="preserve">                  </w:t>
      </w:r>
    </w:p>
    <w:p w14:paraId="50B028B8">
      <w:pPr>
        <w:spacing w:line="500" w:lineRule="exact"/>
        <w:rPr>
          <w:rFonts w:ascii="宋体" w:hAnsi="宋体"/>
          <w:color w:val="auto"/>
          <w:sz w:val="28"/>
          <w:szCs w:val="28"/>
          <w:u w:val="single"/>
        </w:rPr>
      </w:pPr>
      <w:r>
        <w:rPr>
          <w:rFonts w:hint="eastAsia" w:ascii="宋体" w:hAnsi="宋体"/>
          <w:color w:val="auto"/>
          <w:sz w:val="24"/>
        </w:rPr>
        <w:t>供应商代表（签字）：</w:t>
      </w:r>
      <w:r>
        <w:rPr>
          <w:rFonts w:hint="eastAsia" w:ascii="宋体" w:hAnsi="宋体"/>
          <w:color w:val="auto"/>
          <w:sz w:val="28"/>
          <w:szCs w:val="28"/>
          <w:u w:val="single"/>
        </w:rPr>
        <w:t xml:space="preserve">                       </w:t>
      </w:r>
    </w:p>
    <w:p w14:paraId="4CB2EA8D">
      <w:pPr>
        <w:spacing w:line="500" w:lineRule="exact"/>
        <w:rPr>
          <w:rFonts w:ascii="宋体" w:hAnsi="宋体"/>
          <w:color w:val="auto"/>
          <w:sz w:val="28"/>
          <w:szCs w:val="28"/>
        </w:rPr>
      </w:pPr>
      <w:r>
        <w:rPr>
          <w:rFonts w:hint="eastAsia" w:ascii="宋体" w:hAnsi="宋体"/>
          <w:color w:val="auto"/>
          <w:sz w:val="24"/>
        </w:rPr>
        <w:t>日          期：</w:t>
      </w:r>
      <w:r>
        <w:rPr>
          <w:rFonts w:hint="eastAsia" w:ascii="宋体" w:hAnsi="宋体"/>
          <w:color w:val="auto"/>
          <w:sz w:val="28"/>
          <w:szCs w:val="28"/>
          <w:u w:val="single"/>
        </w:rPr>
        <w:t xml:space="preserve">                         </w:t>
      </w:r>
    </w:p>
    <w:p w14:paraId="3575732F">
      <w:pPr>
        <w:rPr>
          <w:color w:val="auto"/>
        </w:rPr>
      </w:pPr>
    </w:p>
    <w:p w14:paraId="26CA6AB2">
      <w:pPr>
        <w:rPr>
          <w:color w:val="auto"/>
        </w:rPr>
      </w:pPr>
    </w:p>
    <w:p w14:paraId="4BD93CB9">
      <w:pPr>
        <w:rPr>
          <w:rStyle w:val="21"/>
          <w:rFonts w:ascii="宋体" w:hAnsi="宋体" w:cs="宋体"/>
          <w:color w:val="auto"/>
          <w:sz w:val="24"/>
        </w:rPr>
      </w:pPr>
      <w:r>
        <w:rPr>
          <w:rStyle w:val="21"/>
          <w:rFonts w:hint="eastAsia" w:ascii="宋体" w:hAnsi="宋体" w:cs="宋体"/>
          <w:color w:val="auto"/>
          <w:sz w:val="24"/>
        </w:rPr>
        <w:br w:type="page"/>
      </w:r>
    </w:p>
    <w:p w14:paraId="08F9A744">
      <w:pPr>
        <w:pStyle w:val="15"/>
        <w:spacing w:before="75" w:beforeAutospacing="0" w:after="75" w:afterAutospacing="0"/>
        <w:jc w:val="center"/>
        <w:rPr>
          <w:rStyle w:val="21"/>
          <w:color w:val="auto"/>
        </w:rPr>
      </w:pPr>
      <w:r>
        <w:rPr>
          <w:rStyle w:val="21"/>
          <w:rFonts w:hint="eastAsia"/>
          <w:color w:val="auto"/>
        </w:rPr>
        <w:t>5-2商务条件响应表</w:t>
      </w:r>
    </w:p>
    <w:p w14:paraId="21945DD9">
      <w:pPr>
        <w:pStyle w:val="15"/>
        <w:spacing w:before="75" w:beforeAutospacing="0" w:after="75" w:afterAutospacing="0"/>
        <w:ind w:left="1446" w:hanging="1446" w:hangingChars="400"/>
        <w:jc w:val="center"/>
        <w:rPr>
          <w:b/>
          <w:color w:val="auto"/>
          <w:kern w:val="2"/>
          <w:sz w:val="36"/>
          <w:szCs w:val="36"/>
          <w:shd w:val="clear" w:color="auto" w:fill="FFFFFF"/>
        </w:rPr>
      </w:pPr>
    </w:p>
    <w:p w14:paraId="4A2A3F49">
      <w:pPr>
        <w:pStyle w:val="15"/>
        <w:spacing w:before="75" w:beforeAutospacing="0" w:after="75" w:afterAutospacing="0"/>
        <w:rPr>
          <w:color w:val="auto"/>
          <w:u w:val="single"/>
        </w:rPr>
      </w:pPr>
      <w:r>
        <w:rPr>
          <w:rFonts w:hint="eastAsia"/>
          <w:color w:val="auto"/>
        </w:rPr>
        <w:t>项目编号：</w:t>
      </w:r>
      <w:r>
        <w:rPr>
          <w:rFonts w:hint="eastAsia"/>
          <w:color w:val="auto"/>
          <w:u w:val="single"/>
        </w:rPr>
        <w:t>                   </w:t>
      </w:r>
    </w:p>
    <w:p w14:paraId="0C618D7B">
      <w:pPr>
        <w:pStyle w:val="14"/>
        <w:rPr>
          <w:color w:val="auto"/>
        </w:rPr>
      </w:pPr>
    </w:p>
    <w:tbl>
      <w:tblPr>
        <w:tblStyle w:val="18"/>
        <w:tblW w:w="89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4"/>
        <w:gridCol w:w="3140"/>
        <w:gridCol w:w="2762"/>
        <w:gridCol w:w="1622"/>
      </w:tblGrid>
      <w:tr w14:paraId="488B0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trPr>
        <w:tc>
          <w:tcPr>
            <w:tcW w:w="1474" w:type="dxa"/>
            <w:vAlign w:val="center"/>
          </w:tcPr>
          <w:p w14:paraId="6F7E6986">
            <w:pPr>
              <w:pStyle w:val="15"/>
              <w:rPr>
                <w:color w:val="auto"/>
                <w:u w:val="single"/>
              </w:rPr>
            </w:pPr>
            <w:r>
              <w:rPr>
                <w:rFonts w:hint="eastAsia"/>
                <w:color w:val="auto"/>
              </w:rPr>
              <w:t>合同包</w:t>
            </w:r>
          </w:p>
        </w:tc>
        <w:tc>
          <w:tcPr>
            <w:tcW w:w="3140" w:type="dxa"/>
            <w:vAlign w:val="center"/>
          </w:tcPr>
          <w:p w14:paraId="1BED7600">
            <w:pPr>
              <w:pStyle w:val="15"/>
              <w:rPr>
                <w:color w:val="auto"/>
                <w:u w:val="single"/>
              </w:rPr>
            </w:pPr>
            <w:r>
              <w:rPr>
                <w:rFonts w:hint="eastAsia"/>
                <w:color w:val="auto"/>
              </w:rPr>
              <w:t>竞争性磋商文件规定的商务条件要求</w:t>
            </w:r>
          </w:p>
        </w:tc>
        <w:tc>
          <w:tcPr>
            <w:tcW w:w="2762" w:type="dxa"/>
            <w:vAlign w:val="center"/>
          </w:tcPr>
          <w:p w14:paraId="3541D616">
            <w:pPr>
              <w:pStyle w:val="15"/>
              <w:rPr>
                <w:color w:val="auto"/>
                <w:u w:val="single"/>
              </w:rPr>
            </w:pPr>
            <w:r>
              <w:rPr>
                <w:rFonts w:hint="eastAsia"/>
                <w:color w:val="auto"/>
              </w:rPr>
              <w:t>响应文件响应承诺</w:t>
            </w:r>
          </w:p>
        </w:tc>
        <w:tc>
          <w:tcPr>
            <w:tcW w:w="1622" w:type="dxa"/>
            <w:vAlign w:val="center"/>
          </w:tcPr>
          <w:p w14:paraId="50E9D18F">
            <w:pPr>
              <w:pStyle w:val="15"/>
              <w:rPr>
                <w:color w:val="auto"/>
                <w:u w:val="single"/>
              </w:rPr>
            </w:pPr>
            <w:r>
              <w:rPr>
                <w:rFonts w:hint="eastAsia"/>
                <w:color w:val="auto"/>
              </w:rPr>
              <w:t>是否偏离及说明</w:t>
            </w:r>
          </w:p>
        </w:tc>
      </w:tr>
      <w:tr w14:paraId="63831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474" w:type="dxa"/>
            <w:vMerge w:val="restart"/>
          </w:tcPr>
          <w:p w14:paraId="51D43C07">
            <w:pPr>
              <w:pStyle w:val="15"/>
              <w:spacing w:before="75" w:beforeAutospacing="0" w:after="75" w:afterAutospacing="0"/>
              <w:rPr>
                <w:color w:val="auto"/>
                <w:u w:val="single"/>
              </w:rPr>
            </w:pPr>
            <w:r>
              <w:rPr>
                <w:rFonts w:hint="eastAsia"/>
                <w:color w:val="auto"/>
              </w:rPr>
              <w:t>*</w:t>
            </w:r>
          </w:p>
        </w:tc>
        <w:tc>
          <w:tcPr>
            <w:tcW w:w="3140" w:type="dxa"/>
          </w:tcPr>
          <w:p w14:paraId="437844A6">
            <w:pPr>
              <w:pStyle w:val="15"/>
              <w:spacing w:before="75" w:beforeAutospacing="0" w:after="75" w:afterAutospacing="0"/>
              <w:rPr>
                <w:color w:val="auto"/>
                <w:u w:val="single"/>
              </w:rPr>
            </w:pPr>
          </w:p>
        </w:tc>
        <w:tc>
          <w:tcPr>
            <w:tcW w:w="2762" w:type="dxa"/>
          </w:tcPr>
          <w:p w14:paraId="02D3077D">
            <w:pPr>
              <w:pStyle w:val="15"/>
              <w:spacing w:before="75" w:beforeAutospacing="0" w:after="75" w:afterAutospacing="0"/>
              <w:rPr>
                <w:color w:val="auto"/>
                <w:u w:val="single"/>
              </w:rPr>
            </w:pPr>
          </w:p>
        </w:tc>
        <w:tc>
          <w:tcPr>
            <w:tcW w:w="1622" w:type="dxa"/>
          </w:tcPr>
          <w:p w14:paraId="4D01CDF0">
            <w:pPr>
              <w:pStyle w:val="15"/>
              <w:spacing w:before="75" w:beforeAutospacing="0" w:after="75" w:afterAutospacing="0"/>
              <w:rPr>
                <w:color w:val="auto"/>
                <w:u w:val="single"/>
              </w:rPr>
            </w:pPr>
          </w:p>
        </w:tc>
      </w:tr>
      <w:tr w14:paraId="105E0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1474" w:type="dxa"/>
            <w:vMerge w:val="continue"/>
          </w:tcPr>
          <w:p w14:paraId="448437E0">
            <w:pPr>
              <w:pStyle w:val="15"/>
              <w:spacing w:before="75" w:beforeAutospacing="0" w:after="75" w:afterAutospacing="0"/>
              <w:rPr>
                <w:color w:val="auto"/>
                <w:u w:val="single"/>
              </w:rPr>
            </w:pPr>
          </w:p>
        </w:tc>
        <w:tc>
          <w:tcPr>
            <w:tcW w:w="3140" w:type="dxa"/>
          </w:tcPr>
          <w:p w14:paraId="222281E2">
            <w:pPr>
              <w:pStyle w:val="15"/>
              <w:spacing w:before="75" w:beforeAutospacing="0" w:after="75" w:afterAutospacing="0"/>
              <w:rPr>
                <w:color w:val="auto"/>
                <w:u w:val="single"/>
              </w:rPr>
            </w:pPr>
          </w:p>
        </w:tc>
        <w:tc>
          <w:tcPr>
            <w:tcW w:w="2762" w:type="dxa"/>
          </w:tcPr>
          <w:p w14:paraId="6F1B0760">
            <w:pPr>
              <w:pStyle w:val="15"/>
              <w:spacing w:before="75" w:beforeAutospacing="0" w:after="75" w:afterAutospacing="0"/>
              <w:rPr>
                <w:color w:val="auto"/>
                <w:u w:val="single"/>
              </w:rPr>
            </w:pPr>
          </w:p>
        </w:tc>
        <w:tc>
          <w:tcPr>
            <w:tcW w:w="1622" w:type="dxa"/>
          </w:tcPr>
          <w:p w14:paraId="307107DF">
            <w:pPr>
              <w:pStyle w:val="15"/>
              <w:spacing w:before="75" w:beforeAutospacing="0" w:after="75" w:afterAutospacing="0"/>
              <w:rPr>
                <w:color w:val="auto"/>
                <w:u w:val="single"/>
              </w:rPr>
            </w:pPr>
          </w:p>
        </w:tc>
      </w:tr>
    </w:tbl>
    <w:p w14:paraId="337BFEAA">
      <w:pPr>
        <w:spacing w:line="400" w:lineRule="exact"/>
        <w:ind w:left="600" w:leftChars="57" w:hanging="480" w:hangingChars="200"/>
        <w:jc w:val="left"/>
        <w:rPr>
          <w:rFonts w:ascii="宋体"/>
          <w:color w:val="auto"/>
          <w:sz w:val="24"/>
        </w:rPr>
      </w:pPr>
    </w:p>
    <w:p w14:paraId="6B62A8B7">
      <w:pPr>
        <w:spacing w:line="400" w:lineRule="exact"/>
        <w:ind w:left="600" w:leftChars="57" w:hanging="480" w:hangingChars="200"/>
        <w:jc w:val="left"/>
        <w:rPr>
          <w:rFonts w:ascii="宋体"/>
          <w:color w:val="auto"/>
          <w:sz w:val="24"/>
        </w:rPr>
      </w:pPr>
    </w:p>
    <w:p w14:paraId="326318B4">
      <w:pPr>
        <w:spacing w:line="360" w:lineRule="auto"/>
        <w:ind w:left="600" w:leftChars="57" w:hanging="480" w:hangingChars="200"/>
        <w:jc w:val="left"/>
        <w:rPr>
          <w:rFonts w:ascii="宋体" w:hAnsi="宋体"/>
          <w:color w:val="auto"/>
          <w:sz w:val="24"/>
        </w:rPr>
      </w:pPr>
      <w:r>
        <w:rPr>
          <w:rFonts w:hint="eastAsia" w:ascii="宋体"/>
          <w:color w:val="auto"/>
          <w:sz w:val="24"/>
        </w:rPr>
        <w:t>注： 1.供应商</w:t>
      </w:r>
      <w:r>
        <w:rPr>
          <w:rFonts w:hint="eastAsia" w:ascii="宋体" w:hAnsi="宋体" w:cs="宋体"/>
          <w:color w:val="auto"/>
          <w:sz w:val="24"/>
        </w:rPr>
        <w:t>须按照</w:t>
      </w:r>
      <w:r>
        <w:rPr>
          <w:rFonts w:hint="eastAsia"/>
          <w:color w:val="auto"/>
          <w:sz w:val="24"/>
        </w:rPr>
        <w:t>磋商</w:t>
      </w:r>
      <w:r>
        <w:rPr>
          <w:rFonts w:hint="eastAsia" w:ascii="宋体" w:hAnsi="宋体" w:cs="宋体"/>
          <w:color w:val="auto"/>
          <w:sz w:val="24"/>
        </w:rPr>
        <w:t>文件</w:t>
      </w:r>
      <w:r>
        <w:rPr>
          <w:rFonts w:hint="eastAsia" w:ascii="宋体"/>
          <w:color w:val="auto"/>
          <w:sz w:val="24"/>
        </w:rPr>
        <w:t>第三章</w:t>
      </w:r>
      <w:r>
        <w:rPr>
          <w:rFonts w:hint="eastAsia" w:ascii="宋体" w:hAnsi="宋体" w:cs="宋体"/>
          <w:color w:val="auto"/>
          <w:sz w:val="24"/>
        </w:rPr>
        <w:t>采购内容及要求</w:t>
      </w:r>
      <w:r>
        <w:rPr>
          <w:rFonts w:hint="eastAsia" w:ascii="宋体"/>
          <w:color w:val="auto"/>
          <w:sz w:val="24"/>
        </w:rPr>
        <w:t>“三、商务条件”事项列入此表并逐条详细填写是否具体响应的内容。</w:t>
      </w:r>
    </w:p>
    <w:p w14:paraId="5A1E3822">
      <w:pPr>
        <w:pStyle w:val="8"/>
        <w:spacing w:line="360" w:lineRule="auto"/>
        <w:ind w:firstLine="720" w:firstLineChars="300"/>
        <w:rPr>
          <w:rFonts w:ascii="宋体" w:hAnsi="宋体" w:cs="宋体"/>
          <w:color w:val="auto"/>
          <w:sz w:val="24"/>
        </w:rPr>
      </w:pPr>
      <w:r>
        <w:rPr>
          <w:rFonts w:hint="eastAsia" w:ascii="宋体" w:hAnsi="宋体" w:cs="宋体"/>
          <w:color w:val="auto"/>
          <w:sz w:val="24"/>
        </w:rPr>
        <w:t>2.“是否偏离及说明”项下应按下列规定填写：优于的，填写“正偏离”；符合的，填写“无偏离”；低于的，填写“负偏离”。</w:t>
      </w:r>
    </w:p>
    <w:p w14:paraId="088DDC35">
      <w:pPr>
        <w:pStyle w:val="15"/>
        <w:spacing w:before="75" w:beforeAutospacing="0" w:after="75" w:afterAutospacing="0"/>
        <w:ind w:left="960" w:hanging="960" w:hangingChars="400"/>
        <w:jc w:val="center"/>
        <w:rPr>
          <w:color w:val="auto"/>
        </w:rPr>
      </w:pPr>
    </w:p>
    <w:p w14:paraId="08BAE862">
      <w:pPr>
        <w:spacing w:line="500" w:lineRule="exact"/>
        <w:rPr>
          <w:rFonts w:ascii="宋体" w:hAnsi="宋体"/>
          <w:color w:val="auto"/>
          <w:sz w:val="28"/>
          <w:szCs w:val="28"/>
        </w:rPr>
      </w:pPr>
      <w:r>
        <w:rPr>
          <w:rFonts w:hint="eastAsia" w:ascii="宋体" w:hAnsi="宋体"/>
          <w:color w:val="auto"/>
          <w:sz w:val="24"/>
        </w:rPr>
        <w:t>供应商（全称并加盖公章）：</w:t>
      </w:r>
      <w:r>
        <w:rPr>
          <w:rFonts w:hint="eastAsia" w:ascii="宋体" w:hAnsi="宋体"/>
          <w:color w:val="auto"/>
          <w:sz w:val="28"/>
          <w:szCs w:val="28"/>
          <w:u w:val="single"/>
        </w:rPr>
        <w:t xml:space="preserve">                  </w:t>
      </w:r>
    </w:p>
    <w:p w14:paraId="5ED3251B">
      <w:pPr>
        <w:spacing w:line="500" w:lineRule="exact"/>
        <w:rPr>
          <w:rFonts w:ascii="宋体" w:hAnsi="宋体"/>
          <w:color w:val="auto"/>
          <w:sz w:val="28"/>
          <w:szCs w:val="28"/>
          <w:u w:val="single"/>
        </w:rPr>
      </w:pPr>
      <w:r>
        <w:rPr>
          <w:rFonts w:hint="eastAsia" w:ascii="宋体" w:hAnsi="宋体"/>
          <w:color w:val="auto"/>
          <w:sz w:val="24"/>
        </w:rPr>
        <w:t>供应商代表（签字）：</w:t>
      </w:r>
      <w:r>
        <w:rPr>
          <w:rFonts w:hint="eastAsia" w:ascii="宋体" w:hAnsi="宋体"/>
          <w:color w:val="auto"/>
          <w:sz w:val="28"/>
          <w:szCs w:val="28"/>
          <w:u w:val="single"/>
        </w:rPr>
        <w:t xml:space="preserve">                       </w:t>
      </w:r>
    </w:p>
    <w:p w14:paraId="7D6760F0">
      <w:pPr>
        <w:spacing w:line="500" w:lineRule="exact"/>
        <w:rPr>
          <w:rFonts w:ascii="宋体" w:hAnsi="宋体"/>
          <w:color w:val="auto"/>
          <w:sz w:val="28"/>
          <w:szCs w:val="28"/>
        </w:rPr>
      </w:pPr>
      <w:r>
        <w:rPr>
          <w:rFonts w:hint="eastAsia" w:ascii="宋体" w:hAnsi="宋体"/>
          <w:color w:val="auto"/>
          <w:sz w:val="24"/>
        </w:rPr>
        <w:t>日          期：</w:t>
      </w:r>
      <w:r>
        <w:rPr>
          <w:rFonts w:hint="eastAsia" w:ascii="宋体" w:hAnsi="宋体"/>
          <w:color w:val="auto"/>
          <w:sz w:val="28"/>
          <w:szCs w:val="28"/>
          <w:u w:val="single"/>
        </w:rPr>
        <w:t xml:space="preserve">                         </w:t>
      </w:r>
    </w:p>
    <w:p w14:paraId="6B253DD9">
      <w:pPr>
        <w:rPr>
          <w:color w:val="auto"/>
          <w:u w:val="single"/>
        </w:rPr>
      </w:pPr>
      <w:r>
        <w:rPr>
          <w:color w:val="auto"/>
          <w:u w:val="single"/>
        </w:rPr>
        <w:br w:type="page"/>
      </w:r>
    </w:p>
    <w:p w14:paraId="002B3D0C">
      <w:pPr>
        <w:jc w:val="center"/>
        <w:rPr>
          <w:rStyle w:val="21"/>
          <w:rFonts w:ascii="宋体" w:hAnsi="宋体" w:cs="宋体"/>
          <w:color w:val="auto"/>
          <w:sz w:val="24"/>
        </w:rPr>
      </w:pPr>
    </w:p>
    <w:p w14:paraId="4BBA3FCE">
      <w:pPr>
        <w:pStyle w:val="24"/>
        <w:jc w:val="center"/>
        <w:outlineLvl w:val="2"/>
        <w:rPr>
          <w:rFonts w:hint="default"/>
          <w:color w:val="auto"/>
        </w:rPr>
      </w:pPr>
      <w:r>
        <w:rPr>
          <w:b/>
          <w:color w:val="auto"/>
          <w:sz w:val="28"/>
        </w:rPr>
        <w:t>6.相关技术、商务、服务响应承诺及资料</w:t>
      </w:r>
    </w:p>
    <w:p w14:paraId="66DA7707">
      <w:pPr>
        <w:pStyle w:val="24"/>
        <w:spacing w:line="360" w:lineRule="auto"/>
        <w:ind w:firstLine="480"/>
        <w:rPr>
          <w:rFonts w:hint="default"/>
          <w:color w:val="auto"/>
          <w:sz w:val="24"/>
          <w:szCs w:val="24"/>
        </w:rPr>
      </w:pPr>
    </w:p>
    <w:p w14:paraId="1DA289F2">
      <w:pPr>
        <w:pStyle w:val="24"/>
        <w:spacing w:line="360" w:lineRule="auto"/>
        <w:ind w:firstLine="480"/>
        <w:rPr>
          <w:rFonts w:hint="default"/>
          <w:color w:val="auto"/>
          <w:sz w:val="24"/>
          <w:szCs w:val="24"/>
        </w:rPr>
      </w:pPr>
      <w:r>
        <w:rPr>
          <w:color w:val="auto"/>
          <w:sz w:val="24"/>
          <w:szCs w:val="24"/>
        </w:rPr>
        <w:t>说明：</w:t>
      </w:r>
    </w:p>
    <w:p w14:paraId="67E9C2DD">
      <w:pPr>
        <w:pStyle w:val="24"/>
        <w:spacing w:line="360" w:lineRule="auto"/>
        <w:ind w:firstLine="480"/>
        <w:rPr>
          <w:rFonts w:hint="default"/>
          <w:color w:val="auto"/>
          <w:sz w:val="24"/>
          <w:szCs w:val="24"/>
        </w:rPr>
      </w:pPr>
      <w:r>
        <w:rPr>
          <w:color w:val="auto"/>
          <w:sz w:val="24"/>
          <w:szCs w:val="24"/>
        </w:rPr>
        <w:t>1.采购人或采购代理机构可以根据项目的特点和需要，在磋商文件中对供应商需要提供的相关技术、商务、服务响应承诺及资料进行具体规定或附表格式，供应商应按照磋商文件要求提供相关承诺及材料，并加盖供应商单位公章。</w:t>
      </w:r>
    </w:p>
    <w:p w14:paraId="00CD1D8E">
      <w:pPr>
        <w:pStyle w:val="24"/>
        <w:spacing w:line="360" w:lineRule="auto"/>
        <w:ind w:firstLine="480"/>
        <w:rPr>
          <w:rFonts w:hint="default"/>
          <w:color w:val="auto"/>
          <w:sz w:val="24"/>
          <w:szCs w:val="24"/>
        </w:rPr>
      </w:pPr>
      <w:r>
        <w:rPr>
          <w:color w:val="auto"/>
          <w:sz w:val="24"/>
          <w:szCs w:val="24"/>
        </w:rPr>
        <w:t>2.如果没有特别要求的，供应商根据磋商文件的要求以及特点，提供相关技术、商务、服务响应承诺及资料，格式自拟。</w:t>
      </w:r>
      <w:r>
        <w:rPr>
          <w:color w:val="auto"/>
          <w:sz w:val="24"/>
          <w:szCs w:val="24"/>
        </w:rPr>
        <w:br w:type="textWrapping"/>
      </w:r>
      <w:r>
        <w:rPr>
          <w:color w:val="auto"/>
          <w:sz w:val="24"/>
          <w:szCs w:val="24"/>
        </w:rPr>
        <w:br w:type="textWrapping"/>
      </w:r>
      <w:r>
        <w:rPr>
          <w:color w:val="auto"/>
          <w:sz w:val="24"/>
          <w:szCs w:val="24"/>
        </w:rPr>
        <w:br w:type="textWrapping"/>
      </w:r>
      <w:r>
        <w:rPr>
          <w:color w:val="auto"/>
          <w:sz w:val="24"/>
          <w:szCs w:val="24"/>
        </w:rPr>
        <w:br w:type="textWrapping"/>
      </w:r>
    </w:p>
    <w:p w14:paraId="6086ED9A">
      <w:pPr>
        <w:pStyle w:val="24"/>
        <w:spacing w:line="360" w:lineRule="auto"/>
        <w:ind w:firstLine="480"/>
        <w:rPr>
          <w:rFonts w:hint="default"/>
          <w:color w:val="auto"/>
          <w:sz w:val="24"/>
          <w:szCs w:val="24"/>
        </w:rPr>
      </w:pPr>
      <w:r>
        <w:rPr>
          <w:color w:val="auto"/>
          <w:sz w:val="24"/>
          <w:szCs w:val="24"/>
        </w:rPr>
        <w:t>供应商代表</w:t>
      </w:r>
      <w:r>
        <w:rPr>
          <w:color w:val="auto"/>
          <w:sz w:val="24"/>
          <w:szCs w:val="24"/>
          <w:u w:val="single"/>
        </w:rPr>
        <w:t>　　　　　（签字）</w:t>
      </w:r>
    </w:p>
    <w:p w14:paraId="1C952A79">
      <w:pPr>
        <w:pStyle w:val="24"/>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　　　　　</w:t>
      </w:r>
    </w:p>
    <w:p w14:paraId="6679E52E">
      <w:pPr>
        <w:pStyle w:val="24"/>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23894875">
      <w:pPr>
        <w:pStyle w:val="24"/>
        <w:rPr>
          <w:color w:val="auto"/>
        </w:rPr>
      </w:pPr>
      <w:r>
        <w:rPr>
          <w:color w:val="auto"/>
        </w:rPr>
        <w:t xml:space="preserve"> </w:t>
      </w:r>
    </w:p>
    <w:p w14:paraId="79574727">
      <w:pPr>
        <w:rPr>
          <w:color w:val="auto"/>
        </w:rPr>
      </w:pPr>
      <w:r>
        <w:rPr>
          <w:color w:val="auto"/>
        </w:rPr>
        <w:br w:type="page"/>
      </w:r>
    </w:p>
    <w:p w14:paraId="1FC77022">
      <w:pPr>
        <w:pStyle w:val="24"/>
        <w:rPr>
          <w:rFonts w:hint="default"/>
          <w:color w:val="auto"/>
        </w:rPr>
      </w:pPr>
      <w:r>
        <w:rPr>
          <w:b/>
          <w:color w:val="auto"/>
          <w:sz w:val="24"/>
        </w:rPr>
        <w:t xml:space="preserve"> </w:t>
      </w:r>
    </w:p>
    <w:p w14:paraId="048A1709">
      <w:pPr>
        <w:pStyle w:val="24"/>
        <w:jc w:val="center"/>
        <w:outlineLvl w:val="2"/>
        <w:rPr>
          <w:rFonts w:hint="default"/>
          <w:color w:val="auto"/>
        </w:rPr>
      </w:pPr>
      <w:r>
        <w:rPr>
          <w:rFonts w:hint="eastAsia"/>
          <w:b/>
          <w:color w:val="auto"/>
          <w:sz w:val="28"/>
          <w:lang w:val="en-US" w:eastAsia="zh-CN"/>
        </w:rPr>
        <w:t>7</w:t>
      </w:r>
      <w:r>
        <w:rPr>
          <w:b/>
          <w:color w:val="auto"/>
          <w:sz w:val="28"/>
        </w:rPr>
        <w:t>.要求作为响应文件组成部分的其他内容（若有）</w:t>
      </w:r>
    </w:p>
    <w:p w14:paraId="1DE69E1D">
      <w:pPr>
        <w:pStyle w:val="24"/>
        <w:spacing w:line="360" w:lineRule="auto"/>
        <w:ind w:firstLine="480"/>
        <w:rPr>
          <w:rFonts w:hint="default"/>
          <w:color w:val="auto"/>
          <w:sz w:val="24"/>
          <w:szCs w:val="24"/>
        </w:rPr>
      </w:pPr>
      <w:r>
        <w:rPr>
          <w:color w:val="auto"/>
          <w:sz w:val="24"/>
          <w:szCs w:val="24"/>
        </w:rPr>
        <w:t>说明：</w:t>
      </w:r>
    </w:p>
    <w:p w14:paraId="0BAB7E09">
      <w:pPr>
        <w:pStyle w:val="24"/>
        <w:spacing w:line="360" w:lineRule="auto"/>
        <w:ind w:firstLine="480"/>
        <w:rPr>
          <w:rFonts w:hint="default"/>
          <w:color w:val="auto"/>
          <w:sz w:val="24"/>
          <w:szCs w:val="24"/>
        </w:rPr>
      </w:pPr>
      <w:r>
        <w:rPr>
          <w:color w:val="auto"/>
          <w:sz w:val="24"/>
          <w:szCs w:val="24"/>
        </w:rPr>
        <w:t>1、采购人或采购代理机构可以根据项目的特点和需要，在磋商文件中对要求作为响应文件组成部分的其他内容进行具体规定或附表格式，供应商应按照磋商文件要求提供相关承诺及材料，并加盖供应商单位公章。</w:t>
      </w:r>
    </w:p>
    <w:p w14:paraId="312CB699">
      <w:pPr>
        <w:pStyle w:val="24"/>
        <w:spacing w:line="360" w:lineRule="auto"/>
        <w:ind w:firstLine="480"/>
        <w:rPr>
          <w:rFonts w:hint="default"/>
          <w:color w:val="auto"/>
          <w:sz w:val="24"/>
          <w:szCs w:val="24"/>
        </w:rPr>
      </w:pPr>
      <w:r>
        <w:rPr>
          <w:color w:val="auto"/>
          <w:sz w:val="24"/>
          <w:szCs w:val="24"/>
        </w:rPr>
        <w:t>2、供应商根据自身实际情况编写有关资料包括如供应商单位简介、竞争性磋商文件要求提供或供应商自已认为体现自身优势，需要补充说明的其它资料，格式自拟。</w:t>
      </w:r>
      <w:r>
        <w:rPr>
          <w:color w:val="auto"/>
          <w:sz w:val="24"/>
          <w:szCs w:val="24"/>
        </w:rPr>
        <w:br w:type="textWrapping"/>
      </w:r>
      <w:r>
        <w:rPr>
          <w:color w:val="auto"/>
          <w:sz w:val="24"/>
          <w:szCs w:val="24"/>
        </w:rPr>
        <w:br w:type="textWrapping"/>
      </w:r>
      <w:r>
        <w:rPr>
          <w:color w:val="auto"/>
          <w:sz w:val="24"/>
          <w:szCs w:val="24"/>
        </w:rPr>
        <w:br w:type="textWrapping"/>
      </w:r>
      <w:r>
        <w:rPr>
          <w:color w:val="auto"/>
          <w:sz w:val="24"/>
          <w:szCs w:val="24"/>
        </w:rPr>
        <w:br w:type="textWrapping"/>
      </w:r>
    </w:p>
    <w:p w14:paraId="2C6464B2">
      <w:pPr>
        <w:pStyle w:val="24"/>
        <w:spacing w:line="360" w:lineRule="auto"/>
        <w:ind w:firstLine="480"/>
        <w:rPr>
          <w:rFonts w:hint="default"/>
          <w:color w:val="auto"/>
          <w:sz w:val="24"/>
          <w:szCs w:val="24"/>
        </w:rPr>
      </w:pPr>
      <w:r>
        <w:rPr>
          <w:color w:val="auto"/>
          <w:sz w:val="24"/>
          <w:szCs w:val="24"/>
        </w:rPr>
        <w:t>供应商代表</w:t>
      </w:r>
      <w:r>
        <w:rPr>
          <w:color w:val="auto"/>
          <w:sz w:val="24"/>
          <w:szCs w:val="24"/>
          <w:u w:val="single"/>
        </w:rPr>
        <w:t>　　　（签字）</w:t>
      </w:r>
    </w:p>
    <w:p w14:paraId="0E92D94A">
      <w:pPr>
        <w:pStyle w:val="24"/>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　　　</w:t>
      </w:r>
    </w:p>
    <w:p w14:paraId="57C2648E">
      <w:pPr>
        <w:pStyle w:val="24"/>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6B7A8601">
      <w:pPr>
        <w:pStyle w:val="24"/>
        <w:rPr>
          <w:color w:val="auto"/>
        </w:rPr>
      </w:pPr>
      <w:r>
        <w:rPr>
          <w:color w:val="auto"/>
        </w:rPr>
        <w:t xml:space="preserve"> </w:t>
      </w:r>
    </w:p>
    <w:p w14:paraId="7C1B0800">
      <w:pPr>
        <w:rPr>
          <w:color w:val="auto"/>
        </w:rPr>
      </w:pPr>
      <w:r>
        <w:rPr>
          <w:color w:val="auto"/>
        </w:rPr>
        <w:br w:type="page"/>
      </w:r>
    </w:p>
    <w:p w14:paraId="17ABE474">
      <w:pPr>
        <w:spacing w:line="360" w:lineRule="auto"/>
        <w:jc w:val="center"/>
        <w:outlineLvl w:val="9"/>
        <w:rPr>
          <w:rFonts w:ascii="宋体" w:hAnsi="宋体"/>
          <w:sz w:val="32"/>
          <w:szCs w:val="32"/>
        </w:rPr>
      </w:pPr>
      <w:r>
        <w:rPr>
          <w:rFonts w:hint="eastAsia" w:ascii="宋体" w:hAnsi="宋体" w:cs="宋体"/>
          <w:b/>
          <w:kern w:val="2"/>
          <w:sz w:val="32"/>
          <w:szCs w:val="32"/>
          <w:lang w:val="en-US" w:eastAsia="zh-CN"/>
        </w:rPr>
        <w:t>8、</w:t>
      </w:r>
      <w:r>
        <w:rPr>
          <w:rFonts w:hint="eastAsia" w:ascii="宋体" w:hAnsi="宋体" w:eastAsia="宋体" w:cs="宋体"/>
          <w:b/>
          <w:kern w:val="2"/>
          <w:sz w:val="32"/>
          <w:szCs w:val="32"/>
          <w:lang w:val="en-US" w:eastAsia="zh-CN"/>
        </w:rPr>
        <w:t>代理</w:t>
      </w:r>
      <w:r>
        <w:rPr>
          <w:rFonts w:hint="eastAsia" w:ascii="宋体" w:hAnsi="宋体"/>
          <w:b/>
          <w:sz w:val="32"/>
          <w:szCs w:val="32"/>
        </w:rPr>
        <w:t>服务费承诺书</w:t>
      </w:r>
    </w:p>
    <w:p w14:paraId="73984369">
      <w:pPr>
        <w:outlineLvl w:val="9"/>
      </w:pPr>
      <w:r>
        <w:rPr>
          <w:rFonts w:hint="eastAsia"/>
        </w:rPr>
        <w:t xml:space="preserve">                </w:t>
      </w:r>
    </w:p>
    <w:p w14:paraId="3B83DF66">
      <w:pPr>
        <w:keepNext w:val="0"/>
        <w:keepLines w:val="0"/>
        <w:pageBreakBefore w:val="0"/>
        <w:widowControl w:val="0"/>
        <w:kinsoku/>
        <w:wordWrap/>
        <w:overflowPunct/>
        <w:topLinePunct w:val="0"/>
        <w:autoSpaceDE/>
        <w:autoSpaceDN/>
        <w:bidi w:val="0"/>
        <w:adjustRightInd/>
        <w:snapToGrid/>
        <w:spacing w:line="440" w:lineRule="exact"/>
        <w:textAlignment w:val="auto"/>
        <w:outlineLvl w:val="9"/>
        <w:rPr>
          <w:rFonts w:hint="default" w:ascii="宋体" w:hAnsi="宋体" w:eastAsia="宋体"/>
          <w:sz w:val="24"/>
          <w:lang w:val="en-US" w:eastAsia="zh-CN"/>
        </w:rPr>
      </w:pPr>
      <w:r>
        <w:rPr>
          <w:rFonts w:hint="eastAsia" w:ascii="宋体" w:hAnsi="宋体"/>
          <w:sz w:val="24"/>
        </w:rPr>
        <w:t>致：</w:t>
      </w:r>
      <w:r>
        <w:rPr>
          <w:rFonts w:hint="eastAsia" w:ascii="宋体"/>
          <w:sz w:val="24"/>
          <w:u w:val="single"/>
          <w:lang w:eastAsia="zh-CN"/>
        </w:rPr>
        <w:t>（</w:t>
      </w:r>
      <w:r>
        <w:rPr>
          <w:rFonts w:hint="eastAsia" w:ascii="宋体"/>
          <w:sz w:val="24"/>
          <w:u w:val="single"/>
          <w:lang w:val="en-US" w:eastAsia="zh-CN"/>
        </w:rPr>
        <w:t>采购代理机构）</w:t>
      </w:r>
    </w:p>
    <w:p w14:paraId="64FE4BC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outlineLvl w:val="9"/>
        <w:rPr>
          <w:rFonts w:ascii="宋体" w:hAnsi="宋体"/>
          <w:sz w:val="24"/>
        </w:rPr>
      </w:pPr>
      <w:r>
        <w:rPr>
          <w:rFonts w:hint="eastAsia" w:ascii="宋体" w:hAnsi="宋体"/>
          <w:sz w:val="24"/>
        </w:rPr>
        <w:t>我们在贵公司组织的</w:t>
      </w:r>
      <w:r>
        <w:rPr>
          <w:rFonts w:ascii="宋体" w:hAnsi="宋体"/>
          <w:sz w:val="24"/>
          <w:u w:val="single"/>
        </w:rPr>
        <w:t xml:space="preserve">                </w:t>
      </w:r>
      <w:r>
        <w:rPr>
          <w:rFonts w:hint="eastAsia" w:ascii="宋体" w:hAnsi="宋体"/>
          <w:sz w:val="24"/>
        </w:rPr>
        <w:t>项目（</w:t>
      </w:r>
      <w:r>
        <w:rPr>
          <w:rFonts w:hint="eastAsia" w:ascii="宋体" w:hAnsi="宋体"/>
          <w:sz w:val="24"/>
          <w:lang w:eastAsia="zh-CN"/>
        </w:rPr>
        <w:t>项目</w:t>
      </w:r>
      <w:r>
        <w:rPr>
          <w:rFonts w:hint="eastAsia" w:ascii="宋体" w:hAnsi="宋体"/>
          <w:sz w:val="24"/>
        </w:rPr>
        <w:t>编号：</w:t>
      </w:r>
      <w:r>
        <w:rPr>
          <w:rFonts w:ascii="宋体" w:hAnsi="宋体"/>
          <w:sz w:val="24"/>
          <w:u w:val="single"/>
        </w:rPr>
        <w:t xml:space="preserve">          </w:t>
      </w:r>
      <w:r>
        <w:rPr>
          <w:rFonts w:hint="eastAsia" w:ascii="宋体" w:hAnsi="宋体"/>
          <w:sz w:val="24"/>
        </w:rPr>
        <w:t>）</w:t>
      </w:r>
      <w:r>
        <w:rPr>
          <w:rFonts w:hint="eastAsia" w:ascii="宋体" w:hAnsi="宋体"/>
          <w:sz w:val="24"/>
          <w:lang w:val="en-US" w:eastAsia="zh-CN"/>
        </w:rPr>
        <w:t>磋商</w:t>
      </w:r>
      <w:r>
        <w:rPr>
          <w:rFonts w:hint="eastAsia" w:ascii="宋体" w:hAnsi="宋体"/>
          <w:sz w:val="24"/>
        </w:rPr>
        <w:t>响应中，如获成交，我们保证按</w:t>
      </w:r>
      <w:r>
        <w:rPr>
          <w:rFonts w:hint="eastAsia" w:ascii="宋体" w:hAnsi="宋体"/>
          <w:color w:val="auto"/>
          <w:sz w:val="24"/>
          <w:lang w:val="en-US" w:eastAsia="zh-CN"/>
        </w:rPr>
        <w:t>竞争性磋商文件</w:t>
      </w:r>
      <w:r>
        <w:rPr>
          <w:rFonts w:hint="eastAsia" w:ascii="宋体" w:hAnsi="宋体"/>
          <w:color w:val="auto"/>
          <w:sz w:val="24"/>
        </w:rPr>
        <w:t>的规</w:t>
      </w:r>
      <w:r>
        <w:rPr>
          <w:rFonts w:hint="eastAsia" w:ascii="宋体" w:hAnsi="宋体"/>
          <w:sz w:val="24"/>
        </w:rPr>
        <w:t>定，以转账方式或经贵公司认可的其他付款方式，向贵公司缴交</w:t>
      </w:r>
      <w:r>
        <w:rPr>
          <w:rFonts w:hint="eastAsia" w:ascii="宋体" w:hAnsi="宋体"/>
          <w:sz w:val="24"/>
          <w:lang w:eastAsia="zh-CN"/>
        </w:rPr>
        <w:t>代理</w:t>
      </w:r>
      <w:r>
        <w:rPr>
          <w:rFonts w:hint="eastAsia" w:ascii="宋体" w:hAnsi="宋体"/>
          <w:sz w:val="24"/>
        </w:rPr>
        <w:t>服务费。</w:t>
      </w:r>
    </w:p>
    <w:p w14:paraId="609F495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outlineLvl w:val="9"/>
        <w:rPr>
          <w:rFonts w:ascii="宋体" w:hAnsi="宋体"/>
          <w:sz w:val="24"/>
        </w:rPr>
      </w:pPr>
      <w:r>
        <w:rPr>
          <w:rFonts w:hint="eastAsia" w:ascii="宋体" w:hAnsi="宋体"/>
          <w:sz w:val="24"/>
        </w:rPr>
        <w:t>我方如违反上述承诺，所提交的上述项目的</w:t>
      </w:r>
      <w:r>
        <w:rPr>
          <w:rFonts w:hint="eastAsia" w:ascii="宋体" w:hAnsi="宋体"/>
          <w:sz w:val="24"/>
          <w:lang w:val="en-US" w:eastAsia="zh-CN"/>
        </w:rPr>
        <w:t>磋商</w:t>
      </w:r>
      <w:r>
        <w:rPr>
          <w:rFonts w:hint="eastAsia" w:ascii="宋体" w:hAnsi="宋体"/>
          <w:sz w:val="24"/>
        </w:rPr>
        <w:t>保证金将不予退还我方，我方对此无异议。</w:t>
      </w:r>
    </w:p>
    <w:p w14:paraId="5162C53A">
      <w:pPr>
        <w:spacing w:line="380" w:lineRule="exact"/>
        <w:outlineLvl w:val="9"/>
        <w:rPr>
          <w:rFonts w:ascii="宋体" w:hAnsi="宋体"/>
          <w:sz w:val="24"/>
        </w:rPr>
      </w:pPr>
    </w:p>
    <w:p w14:paraId="018004FA">
      <w:pPr>
        <w:spacing w:line="380" w:lineRule="exact"/>
        <w:ind w:firstLine="480" w:firstLineChars="200"/>
        <w:outlineLvl w:val="9"/>
        <w:rPr>
          <w:rFonts w:ascii="宋体" w:hAnsi="宋体"/>
          <w:sz w:val="24"/>
        </w:rPr>
      </w:pPr>
      <w:r>
        <w:rPr>
          <w:rFonts w:hint="eastAsia" w:ascii="宋体" w:hAnsi="宋体"/>
          <w:sz w:val="24"/>
        </w:rPr>
        <w:t>特此承诺！</w:t>
      </w:r>
    </w:p>
    <w:p w14:paraId="73E7F665">
      <w:pPr>
        <w:spacing w:line="380" w:lineRule="exact"/>
        <w:outlineLvl w:val="9"/>
        <w:rPr>
          <w:rFonts w:ascii="宋体" w:hAnsi="宋体"/>
          <w:sz w:val="24"/>
        </w:rPr>
      </w:pPr>
    </w:p>
    <w:p w14:paraId="790CAADB">
      <w:pPr>
        <w:pStyle w:val="15"/>
        <w:widowControl/>
        <w:spacing w:before="75" w:beforeAutospacing="0" w:after="75" w:afterAutospacing="0" w:line="435" w:lineRule="atLeast"/>
        <w:ind w:firstLine="3600" w:firstLineChars="1500"/>
        <w:jc w:val="both"/>
        <w:outlineLvl w:val="9"/>
        <w:rPr>
          <w:rFonts w:ascii="宋体" w:hAnsi="宋体"/>
        </w:rPr>
      </w:pPr>
      <w:r>
        <w:rPr>
          <w:rFonts w:ascii="宋体" w:hAnsi="宋体"/>
        </w:rPr>
        <w:t xml:space="preserve"> </w:t>
      </w:r>
    </w:p>
    <w:p w14:paraId="037E4509">
      <w:pPr>
        <w:pStyle w:val="15"/>
        <w:widowControl/>
        <w:spacing w:before="75" w:beforeAutospacing="0" w:after="75" w:afterAutospacing="0" w:line="435" w:lineRule="atLeast"/>
        <w:jc w:val="both"/>
        <w:outlineLvl w:val="9"/>
        <w:rPr>
          <w:rFonts w:ascii="宋体" w:hAnsi="宋体" w:eastAsia="宋体" w:cs="宋体"/>
        </w:rPr>
      </w:pPr>
    </w:p>
    <w:p w14:paraId="6A77DB7C">
      <w:pPr>
        <w:pStyle w:val="15"/>
        <w:widowControl/>
        <w:spacing w:before="75" w:beforeAutospacing="0" w:after="75" w:afterAutospacing="0" w:line="435" w:lineRule="atLeast"/>
        <w:jc w:val="both"/>
        <w:outlineLvl w:val="9"/>
        <w:rPr>
          <w:rFonts w:ascii="宋体" w:hAnsi="宋体" w:eastAsia="宋体" w:cs="宋体"/>
        </w:rPr>
      </w:pPr>
    </w:p>
    <w:p w14:paraId="724DC5AC">
      <w:pPr>
        <w:pStyle w:val="24"/>
        <w:spacing w:line="360" w:lineRule="auto"/>
        <w:ind w:firstLine="480"/>
        <w:jc w:val="left"/>
        <w:outlineLvl w:val="9"/>
        <w:rPr>
          <w:rFonts w:hint="eastAsia" w:ascii="宋体" w:hAnsi="宋体" w:eastAsia="宋体" w:cs="宋体"/>
          <w:sz w:val="24"/>
          <w:szCs w:val="24"/>
        </w:rPr>
      </w:pPr>
      <w:r>
        <w:rPr>
          <w:rFonts w:hint="eastAsia" w:ascii="宋体" w:hAnsi="宋体" w:eastAsia="宋体" w:cs="宋体"/>
          <w:sz w:val="24"/>
          <w:szCs w:val="24"/>
        </w:rPr>
        <w:t>供应商代表：</w:t>
      </w:r>
      <w:r>
        <w:rPr>
          <w:rFonts w:hint="eastAsia" w:ascii="宋体" w:hAnsi="宋体" w:eastAsia="宋体" w:cs="宋体"/>
          <w:sz w:val="24"/>
          <w:szCs w:val="24"/>
          <w:u w:val="single"/>
        </w:rPr>
        <w:t xml:space="preserve">         （签字）</w:t>
      </w:r>
    </w:p>
    <w:p w14:paraId="1F6F86E3">
      <w:pPr>
        <w:pStyle w:val="24"/>
        <w:spacing w:line="360" w:lineRule="auto"/>
        <w:ind w:firstLine="480"/>
        <w:jc w:val="left"/>
        <w:outlineLvl w:val="9"/>
        <w:rPr>
          <w:rFonts w:hint="eastAsia" w:ascii="宋体" w:hAnsi="宋体" w:eastAsia="宋体" w:cs="宋体"/>
          <w:sz w:val="24"/>
          <w:szCs w:val="24"/>
        </w:rPr>
      </w:pPr>
      <w:r>
        <w:rPr>
          <w:rFonts w:hint="eastAsia" w:ascii="宋体" w:hAnsi="宋体" w:eastAsia="宋体" w:cs="宋体"/>
          <w:sz w:val="24"/>
          <w:szCs w:val="24"/>
        </w:rPr>
        <w:t>供应商名称：</w:t>
      </w:r>
      <w:r>
        <w:rPr>
          <w:rFonts w:hint="eastAsia" w:ascii="宋体" w:hAnsi="宋体" w:eastAsia="宋体" w:cs="宋体"/>
          <w:sz w:val="24"/>
          <w:szCs w:val="24"/>
          <w:u w:val="single"/>
        </w:rPr>
        <w:t xml:space="preserve">       （全称并加盖公章）</w:t>
      </w:r>
    </w:p>
    <w:p w14:paraId="277EC045">
      <w:pPr>
        <w:spacing w:line="380" w:lineRule="exact"/>
        <w:ind w:firstLine="480" w:firstLineChars="200"/>
        <w:outlineLvl w:val="9"/>
        <w:rPr>
          <w:rFonts w:ascii="宋体" w:hAnsi="宋体"/>
          <w:sz w:val="24"/>
          <w:u w:val="single"/>
        </w:rPr>
      </w:pPr>
      <w:r>
        <w:rPr>
          <w:rFonts w:hint="eastAsia" w:ascii="宋体" w:hAnsi="宋体" w:eastAsia="宋体" w:cs="宋体"/>
          <w:sz w:val="24"/>
          <w:szCs w:val="24"/>
        </w:rPr>
        <w:t>日期：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p>
    <w:p w14:paraId="0FEB2A55">
      <w:pPr>
        <w:pStyle w:val="9"/>
        <w:snapToGrid w:val="0"/>
        <w:spacing w:line="440" w:lineRule="exact"/>
        <w:ind w:firstLine="564"/>
        <w:outlineLvl w:val="9"/>
        <w:rPr>
          <w:rFonts w:hAnsi="宋体"/>
          <w:u w:val="single"/>
        </w:rPr>
      </w:pPr>
    </w:p>
    <w:p w14:paraId="586121E3">
      <w:pPr>
        <w:outlineLvl w:val="9"/>
        <w:rPr>
          <w:rFonts w:ascii="宋体" w:hAnsi="宋体"/>
        </w:rPr>
      </w:pPr>
      <w:r>
        <w:rPr>
          <w:rFonts w:ascii="宋体" w:hAnsi="宋体"/>
          <w:sz w:val="24"/>
        </w:rPr>
        <w:t xml:space="preserve">   </w:t>
      </w:r>
    </w:p>
    <w:p w14:paraId="6A20E4EA">
      <w:pPr>
        <w:pStyle w:val="28"/>
        <w:spacing w:line="240" w:lineRule="auto"/>
        <w:outlineLvl w:val="9"/>
        <w:rPr>
          <w:rFonts w:hAnsi="宋体"/>
          <w:sz w:val="21"/>
        </w:rPr>
      </w:pPr>
    </w:p>
    <w:p w14:paraId="03F77EBB">
      <w:pPr>
        <w:pStyle w:val="28"/>
        <w:spacing w:line="240" w:lineRule="auto"/>
        <w:outlineLvl w:val="9"/>
        <w:rPr>
          <w:rFonts w:hAnsi="宋体"/>
          <w:sz w:val="21"/>
        </w:rPr>
      </w:pPr>
    </w:p>
    <w:p w14:paraId="2571316E">
      <w:pPr>
        <w:pStyle w:val="9"/>
        <w:spacing w:line="0" w:lineRule="atLeast"/>
        <w:outlineLvl w:val="9"/>
        <w:rPr>
          <w:rFonts w:hAnsi="宋体"/>
        </w:rPr>
      </w:pPr>
    </w:p>
    <w:p w14:paraId="36264BFB">
      <w:pPr>
        <w:pStyle w:val="9"/>
        <w:spacing w:line="0" w:lineRule="atLeast"/>
        <w:outlineLvl w:val="9"/>
        <w:rPr>
          <w:rFonts w:hAnsi="宋体"/>
        </w:rPr>
      </w:pPr>
    </w:p>
    <w:p w14:paraId="2A721960">
      <w:pPr>
        <w:pStyle w:val="9"/>
        <w:spacing w:line="0" w:lineRule="atLeast"/>
        <w:outlineLvl w:val="9"/>
        <w:rPr>
          <w:rFonts w:hAnsi="宋体"/>
        </w:rPr>
      </w:pPr>
    </w:p>
    <w:p w14:paraId="2AB76145">
      <w:pPr>
        <w:pStyle w:val="9"/>
        <w:spacing w:line="0" w:lineRule="atLeast"/>
        <w:outlineLvl w:val="9"/>
        <w:rPr>
          <w:rFonts w:hAnsi="宋体"/>
        </w:rPr>
      </w:pPr>
    </w:p>
    <w:p w14:paraId="02D8A355">
      <w:pPr>
        <w:pStyle w:val="9"/>
        <w:spacing w:line="0" w:lineRule="atLeast"/>
        <w:outlineLvl w:val="9"/>
        <w:rPr>
          <w:rFonts w:hAnsi="宋体"/>
        </w:rPr>
      </w:pPr>
    </w:p>
    <w:p w14:paraId="7C401939">
      <w:pPr>
        <w:pStyle w:val="9"/>
        <w:spacing w:line="0" w:lineRule="atLeast"/>
        <w:outlineLvl w:val="9"/>
        <w:rPr>
          <w:rFonts w:hAnsi="宋体"/>
        </w:rPr>
      </w:pPr>
    </w:p>
    <w:p w14:paraId="06D1B469">
      <w:pPr>
        <w:pStyle w:val="9"/>
        <w:spacing w:line="0" w:lineRule="atLeast"/>
        <w:outlineLvl w:val="9"/>
        <w:rPr>
          <w:rFonts w:hAnsi="宋体"/>
        </w:rPr>
      </w:pPr>
    </w:p>
    <w:p w14:paraId="20A80644">
      <w:pPr>
        <w:pStyle w:val="9"/>
        <w:spacing w:line="0" w:lineRule="atLeast"/>
        <w:outlineLvl w:val="9"/>
        <w:rPr>
          <w:rFonts w:hAnsi="宋体"/>
        </w:rPr>
      </w:pPr>
    </w:p>
    <w:p w14:paraId="1B4D49C5">
      <w:pPr>
        <w:pStyle w:val="9"/>
        <w:spacing w:line="0" w:lineRule="atLeast"/>
        <w:outlineLvl w:val="9"/>
        <w:rPr>
          <w:rFonts w:hAnsi="宋体"/>
        </w:rPr>
      </w:pPr>
    </w:p>
    <w:p w14:paraId="776830BD">
      <w:pPr>
        <w:pStyle w:val="9"/>
        <w:spacing w:line="0" w:lineRule="atLeast"/>
        <w:outlineLvl w:val="9"/>
        <w:rPr>
          <w:rFonts w:hAnsi="宋体"/>
        </w:rPr>
      </w:pPr>
    </w:p>
    <w:p w14:paraId="04FBAC78">
      <w:pPr>
        <w:pStyle w:val="9"/>
        <w:spacing w:line="0" w:lineRule="atLeast"/>
        <w:outlineLvl w:val="9"/>
        <w:rPr>
          <w:rFonts w:hAnsi="宋体"/>
        </w:rPr>
      </w:pPr>
    </w:p>
    <w:p w14:paraId="41A907DD">
      <w:pPr>
        <w:outlineLvl w:val="9"/>
        <w:rPr>
          <w:rFonts w:ascii="宋体" w:hAnsi="宋体"/>
          <w:b/>
          <w:sz w:val="28"/>
        </w:rPr>
      </w:pPr>
    </w:p>
    <w:p w14:paraId="4BB60C50">
      <w:pPr>
        <w:outlineLvl w:val="9"/>
        <w:rPr>
          <w:rFonts w:ascii="宋体"/>
          <w:sz w:val="28"/>
        </w:rPr>
        <w:sectPr>
          <w:footerReference r:id="rId3" w:type="default"/>
          <w:pgSz w:w="11907" w:h="16840"/>
          <w:pgMar w:top="1417" w:right="1417" w:bottom="1417" w:left="1417" w:header="851" w:footer="992" w:gutter="0"/>
          <w:cols w:space="0" w:num="1"/>
          <w:rtlGutter w:val="0"/>
          <w:docGrid w:linePitch="323" w:charSpace="0"/>
        </w:sectPr>
      </w:pPr>
    </w:p>
    <w:p w14:paraId="463A6B00">
      <w:pPr>
        <w:spacing w:line="360" w:lineRule="auto"/>
        <w:jc w:val="center"/>
        <w:outlineLvl w:val="9"/>
        <w:rPr>
          <w:rFonts w:ascii="宋体"/>
          <w:b/>
          <w:sz w:val="36"/>
        </w:rPr>
      </w:pPr>
      <w:r>
        <w:rPr>
          <w:rFonts w:hint="eastAsia" w:ascii="宋体" w:hAnsi="宋体" w:cs="宋体"/>
          <w:b/>
          <w:kern w:val="2"/>
          <w:sz w:val="32"/>
          <w:szCs w:val="32"/>
          <w:lang w:val="en-US" w:eastAsia="zh-CN"/>
        </w:rPr>
        <w:t>9、</w:t>
      </w:r>
      <w:r>
        <w:rPr>
          <w:rFonts w:hint="eastAsia" w:ascii="宋体" w:hAnsi="宋体" w:eastAsia="宋体" w:cs="宋体"/>
          <w:b/>
          <w:sz w:val="32"/>
          <w:szCs w:val="32"/>
        </w:rPr>
        <w:t>退回</w:t>
      </w:r>
      <w:r>
        <w:rPr>
          <w:rFonts w:hint="eastAsia" w:ascii="宋体" w:hAnsi="宋体" w:cs="宋体"/>
          <w:b/>
          <w:sz w:val="32"/>
          <w:szCs w:val="32"/>
          <w:lang w:val="en-US" w:eastAsia="zh-CN"/>
        </w:rPr>
        <w:t>磋商</w:t>
      </w:r>
      <w:r>
        <w:rPr>
          <w:rFonts w:hint="eastAsia" w:ascii="宋体" w:hAnsi="宋体" w:eastAsia="宋体" w:cs="宋体"/>
          <w:b/>
          <w:sz w:val="32"/>
          <w:szCs w:val="32"/>
        </w:rPr>
        <w:t>保证金的申请函</w:t>
      </w:r>
    </w:p>
    <w:p w14:paraId="66A0087B">
      <w:pPr>
        <w:widowControl/>
        <w:spacing w:line="580" w:lineRule="exact"/>
        <w:jc w:val="left"/>
        <w:outlineLvl w:val="9"/>
        <w:rPr>
          <w:rFonts w:ascii="宋体" w:cs="宋体"/>
          <w:kern w:val="0"/>
          <w:sz w:val="24"/>
        </w:rPr>
      </w:pPr>
      <w:r>
        <w:rPr>
          <w:rFonts w:hint="eastAsia" w:ascii="宋体"/>
          <w:sz w:val="24"/>
        </w:rPr>
        <w:t>致：</w:t>
      </w:r>
      <w:r>
        <w:rPr>
          <w:rFonts w:hint="eastAsia" w:ascii="宋体"/>
          <w:sz w:val="24"/>
          <w:u w:val="single"/>
          <w:lang w:eastAsia="zh-CN"/>
        </w:rPr>
        <w:t>（</w:t>
      </w:r>
      <w:r>
        <w:rPr>
          <w:rFonts w:hint="eastAsia" w:ascii="宋体"/>
          <w:sz w:val="24"/>
          <w:u w:val="single"/>
          <w:lang w:val="en-US" w:eastAsia="zh-CN"/>
        </w:rPr>
        <w:t>采购代理机构）</w:t>
      </w:r>
    </w:p>
    <w:p w14:paraId="46C0C7EA">
      <w:pPr>
        <w:keepNext w:val="0"/>
        <w:keepLines w:val="0"/>
        <w:pageBreakBefore w:val="0"/>
        <w:widowControl w:val="0"/>
        <w:kinsoku/>
        <w:wordWrap/>
        <w:overflowPunct/>
        <w:topLinePunct w:val="0"/>
        <w:autoSpaceDE/>
        <w:autoSpaceDN/>
        <w:bidi w:val="0"/>
        <w:adjustRightInd/>
        <w:snapToGrid/>
        <w:spacing w:line="440" w:lineRule="exact"/>
        <w:ind w:left="281" w:leftChars="134" w:firstLine="240" w:firstLineChars="100"/>
        <w:textAlignment w:val="auto"/>
        <w:outlineLvl w:val="9"/>
        <w:rPr>
          <w:rFonts w:hint="eastAsia" w:ascii="宋体" w:hAnsi="宋体" w:eastAsia="宋体" w:cs="宋体"/>
          <w:sz w:val="24"/>
        </w:rPr>
      </w:pPr>
      <w:r>
        <w:rPr>
          <w:rFonts w:hint="eastAsia" w:ascii="宋体"/>
          <w:sz w:val="24"/>
        </w:rPr>
        <w:t xml:space="preserve"> </w:t>
      </w:r>
      <w:r>
        <w:rPr>
          <w:rFonts w:hint="eastAsia" w:ascii="宋体" w:hAnsi="宋体" w:eastAsia="宋体" w:cs="宋体"/>
          <w:sz w:val="24"/>
        </w:rPr>
        <w:t xml:space="preserve"> 兹有我公司参加贵公司</w:t>
      </w:r>
      <w:r>
        <w:rPr>
          <w:rFonts w:hint="eastAsia" w:ascii="宋体" w:hAnsi="宋体" w:eastAsia="宋体" w:cs="宋体"/>
          <w:sz w:val="24"/>
          <w:u w:val="single"/>
        </w:rPr>
        <w:t> </w:t>
      </w:r>
      <w:r>
        <w:rPr>
          <w:rFonts w:hint="eastAsia" w:ascii="宋体" w:hAnsi="宋体" w:eastAsia="宋体" w:cs="宋体"/>
          <w:sz w:val="24"/>
          <w:u w:val="single"/>
          <w:lang w:val="en-US" w:eastAsia="zh-CN"/>
        </w:rPr>
        <w:t xml:space="preserve">   </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lang w:val="en-US" w:eastAsia="zh-CN"/>
        </w:rPr>
        <w:t xml:space="preserve">    </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w:t>
      </w:r>
      <w:r>
        <w:rPr>
          <w:rFonts w:hint="eastAsia" w:ascii="宋体" w:hAnsi="宋体" w:eastAsia="宋体" w:cs="宋体"/>
          <w:sz w:val="24"/>
          <w:u w:val="single"/>
          <w:lang w:val="en-US" w:eastAsia="zh-CN"/>
        </w:rPr>
        <w:t xml:space="preserve"> </w:t>
      </w:r>
      <w:r>
        <w:rPr>
          <w:rFonts w:hint="eastAsia" w:ascii="宋体" w:hAnsi="宋体" w:eastAsia="宋体" w:cs="宋体"/>
          <w:sz w:val="24"/>
        </w:rPr>
        <w:t>日（</w:t>
      </w:r>
      <w:r>
        <w:rPr>
          <w:rFonts w:hint="eastAsia" w:ascii="宋体" w:hAnsi="宋体" w:eastAsia="宋体" w:cs="宋体"/>
          <w:sz w:val="24"/>
          <w:lang w:val="en-US" w:eastAsia="zh-CN"/>
        </w:rPr>
        <w:t>磋商</w:t>
      </w:r>
      <w:r>
        <w:rPr>
          <w:rFonts w:hint="eastAsia" w:ascii="宋体" w:hAnsi="宋体" w:eastAsia="宋体" w:cs="宋体"/>
          <w:sz w:val="24"/>
        </w:rPr>
        <w:t>时间）的</w:t>
      </w:r>
      <w:r>
        <w:rPr>
          <w:rFonts w:hint="eastAsia" w:ascii="宋体" w:hAnsi="宋体" w:eastAsia="宋体" w:cs="宋体"/>
          <w:sz w:val="24"/>
          <w:u w:val="single"/>
          <w:lang w:val="en-US" w:eastAsia="zh-CN"/>
        </w:rPr>
        <w:t xml:space="preserve">      </w:t>
      </w:r>
      <w:r>
        <w:rPr>
          <w:rFonts w:hint="eastAsia" w:ascii="宋体" w:hAnsi="宋体" w:eastAsia="宋体" w:cs="宋体"/>
          <w:sz w:val="24"/>
        </w:rPr>
        <w:t>（</w:t>
      </w:r>
      <w:r>
        <w:rPr>
          <w:rFonts w:hint="eastAsia" w:ascii="宋体" w:hAnsi="宋体" w:eastAsia="宋体" w:cs="宋体"/>
          <w:sz w:val="24"/>
          <w:lang w:eastAsia="zh-CN"/>
        </w:rPr>
        <w:t>项目</w:t>
      </w:r>
      <w:r>
        <w:rPr>
          <w:rFonts w:hint="eastAsia" w:ascii="宋体" w:hAnsi="宋体" w:eastAsia="宋体" w:cs="宋体"/>
          <w:sz w:val="24"/>
        </w:rPr>
        <w:t>编号）</w:t>
      </w:r>
      <w:r>
        <w:rPr>
          <w:rFonts w:hint="eastAsia" w:ascii="宋体" w:hAnsi="宋体" w:eastAsia="宋体" w:cs="宋体"/>
          <w:sz w:val="24"/>
          <w:u w:val="single"/>
        </w:rPr>
        <w:t xml:space="preserve">            </w:t>
      </w:r>
      <w:r>
        <w:rPr>
          <w:rFonts w:hint="eastAsia" w:ascii="宋体" w:hAnsi="宋体" w:eastAsia="宋体" w:cs="宋体"/>
          <w:sz w:val="24"/>
        </w:rPr>
        <w:t>（项目名称)的</w:t>
      </w:r>
      <w:r>
        <w:rPr>
          <w:rFonts w:hint="eastAsia" w:ascii="宋体" w:hAnsi="宋体" w:cs="宋体"/>
          <w:sz w:val="24"/>
          <w:lang w:val="en-US" w:eastAsia="zh-CN"/>
        </w:rPr>
        <w:t>磋商</w:t>
      </w:r>
      <w:r>
        <w:rPr>
          <w:rFonts w:hint="eastAsia" w:ascii="宋体" w:hAnsi="宋体" w:eastAsia="宋体" w:cs="宋体"/>
          <w:sz w:val="24"/>
        </w:rPr>
        <w:t>活动中，本公司以转帐形式缴纳</w:t>
      </w:r>
      <w:r>
        <w:rPr>
          <w:rFonts w:hint="eastAsia" w:ascii="宋体" w:hAnsi="宋体" w:cs="宋体"/>
          <w:sz w:val="24"/>
          <w:lang w:val="en-US" w:eastAsia="zh-CN"/>
        </w:rPr>
        <w:t>投标</w:t>
      </w:r>
      <w:r>
        <w:rPr>
          <w:rFonts w:hint="eastAsia" w:ascii="宋体" w:hAnsi="宋体" w:eastAsia="宋体" w:cs="宋体"/>
          <w:sz w:val="24"/>
        </w:rPr>
        <w:t>保证金（大写）</w:t>
      </w:r>
      <w:r>
        <w:rPr>
          <w:rFonts w:hint="eastAsia" w:ascii="宋体" w:hAnsi="宋体" w:eastAsia="宋体" w:cs="宋体"/>
          <w:sz w:val="24"/>
          <w:u w:val="single"/>
        </w:rPr>
        <w:t xml:space="preserve">            </w:t>
      </w:r>
      <w:r>
        <w:rPr>
          <w:rFonts w:hint="eastAsia" w:ascii="宋体" w:hAnsi="宋体" w:eastAsia="宋体" w:cs="宋体"/>
          <w:sz w:val="24"/>
        </w:rPr>
        <w:t>（小写¥</w:t>
      </w:r>
      <w:r>
        <w:rPr>
          <w:rFonts w:hint="eastAsia" w:ascii="宋体" w:hAnsi="宋体" w:eastAsia="宋体" w:cs="宋体"/>
          <w:sz w:val="24"/>
          <w:u w:val="single"/>
        </w:rPr>
        <w:t xml:space="preserve">        </w:t>
      </w:r>
      <w:r>
        <w:rPr>
          <w:rFonts w:hint="eastAsia" w:ascii="宋体" w:hAnsi="宋体" w:eastAsia="宋体" w:cs="宋体"/>
          <w:sz w:val="24"/>
        </w:rPr>
        <w:t>），如我司</w:t>
      </w:r>
      <w:r>
        <w:rPr>
          <w:rFonts w:hint="eastAsia" w:ascii="宋体" w:hAnsi="宋体" w:eastAsia="宋体" w:cs="宋体"/>
          <w:sz w:val="24"/>
          <w:lang w:eastAsia="zh-CN"/>
        </w:rPr>
        <w:t>成交</w:t>
      </w:r>
      <w:r>
        <w:rPr>
          <w:rFonts w:hint="eastAsia" w:ascii="宋体" w:hAnsi="宋体" w:eastAsia="宋体" w:cs="宋体"/>
          <w:sz w:val="24"/>
        </w:rPr>
        <w:t>，请贵公司待我司将所签订的采购合同</w:t>
      </w:r>
      <w:r>
        <w:rPr>
          <w:rFonts w:hint="eastAsia" w:ascii="宋体" w:hAnsi="宋体" w:eastAsia="宋体" w:cs="宋体"/>
          <w:sz w:val="24"/>
          <w:lang w:eastAsia="zh-CN"/>
        </w:rPr>
        <w:t>复印件</w:t>
      </w:r>
      <w:r>
        <w:rPr>
          <w:rFonts w:hint="eastAsia" w:ascii="宋体" w:hAnsi="宋体" w:eastAsia="宋体" w:cs="宋体"/>
          <w:sz w:val="24"/>
        </w:rPr>
        <w:t>以及《退回</w:t>
      </w:r>
      <w:r>
        <w:rPr>
          <w:rFonts w:hint="eastAsia" w:ascii="宋体" w:hAnsi="宋体" w:eastAsia="宋体" w:cs="宋体"/>
          <w:sz w:val="24"/>
          <w:lang w:val="en-US" w:eastAsia="zh-CN"/>
        </w:rPr>
        <w:t>磋商</w:t>
      </w:r>
      <w:r>
        <w:rPr>
          <w:rFonts w:hint="eastAsia" w:ascii="宋体" w:hAnsi="宋体" w:eastAsia="宋体" w:cs="宋体"/>
          <w:sz w:val="24"/>
        </w:rPr>
        <w:t>保证金的申请函》送到贵公司后给予办理退还</w:t>
      </w:r>
      <w:r>
        <w:rPr>
          <w:rFonts w:hint="eastAsia" w:ascii="宋体" w:hAnsi="宋体" w:cs="宋体"/>
          <w:sz w:val="24"/>
          <w:lang w:val="en-US" w:eastAsia="zh-CN"/>
        </w:rPr>
        <w:t>磋商</w:t>
      </w:r>
      <w:r>
        <w:rPr>
          <w:rFonts w:hint="eastAsia" w:ascii="宋体" w:hAnsi="宋体" w:eastAsia="宋体" w:cs="宋体"/>
          <w:sz w:val="24"/>
        </w:rPr>
        <w:t>保证金；如未</w:t>
      </w:r>
      <w:r>
        <w:rPr>
          <w:rFonts w:hint="eastAsia" w:ascii="宋体" w:hAnsi="宋体" w:eastAsia="宋体" w:cs="宋体"/>
          <w:sz w:val="24"/>
          <w:lang w:eastAsia="zh-CN"/>
        </w:rPr>
        <w:t>成交</w:t>
      </w:r>
      <w:r>
        <w:rPr>
          <w:rFonts w:hint="eastAsia" w:ascii="宋体" w:hAnsi="宋体" w:eastAsia="宋体" w:cs="宋体"/>
          <w:sz w:val="24"/>
        </w:rPr>
        <w:t>，依相关规定可以退回时，则请将《退回</w:t>
      </w:r>
      <w:r>
        <w:rPr>
          <w:rFonts w:hint="eastAsia" w:ascii="宋体" w:hAnsi="宋体" w:eastAsia="宋体" w:cs="宋体"/>
          <w:sz w:val="24"/>
          <w:lang w:val="en-US" w:eastAsia="zh-CN"/>
        </w:rPr>
        <w:t>磋商</w:t>
      </w:r>
      <w:r>
        <w:rPr>
          <w:rFonts w:hint="eastAsia" w:ascii="宋体" w:hAnsi="宋体" w:eastAsia="宋体" w:cs="宋体"/>
          <w:sz w:val="24"/>
        </w:rPr>
        <w:t>保证金的申请函》送达贵公司后给予办理退还</w:t>
      </w:r>
      <w:r>
        <w:rPr>
          <w:rFonts w:hint="eastAsia" w:ascii="宋体" w:hAnsi="宋体" w:cs="宋体"/>
          <w:sz w:val="24"/>
          <w:lang w:val="en-US" w:eastAsia="zh-CN"/>
        </w:rPr>
        <w:t>磋商</w:t>
      </w:r>
      <w:r>
        <w:rPr>
          <w:rFonts w:hint="eastAsia" w:ascii="宋体" w:hAnsi="宋体" w:eastAsia="宋体" w:cs="宋体"/>
          <w:sz w:val="24"/>
        </w:rPr>
        <w:t>保证金。 </w:t>
      </w:r>
    </w:p>
    <w:p w14:paraId="2640AD99">
      <w:pPr>
        <w:spacing w:line="540" w:lineRule="exact"/>
        <w:outlineLvl w:val="9"/>
        <w:rPr>
          <w:rFonts w:ascii="宋体"/>
          <w:sz w:val="24"/>
        </w:rPr>
      </w:pPr>
    </w:p>
    <w:p w14:paraId="4268A710">
      <w:pPr>
        <w:widowControl/>
        <w:spacing w:line="500" w:lineRule="exact"/>
        <w:ind w:firstLine="480" w:firstLineChars="200"/>
        <w:jc w:val="left"/>
        <w:outlineLvl w:val="9"/>
        <w:rPr>
          <w:rFonts w:ascii="宋体"/>
          <w:sz w:val="24"/>
        </w:rPr>
      </w:pPr>
      <w:r>
        <w:rPr>
          <w:rFonts w:hint="eastAsia" w:ascii="宋体"/>
          <w:sz w:val="24"/>
        </w:rPr>
        <w:t>供应商全称（全称并加盖公章）：</w:t>
      </w:r>
      <w:r>
        <w:rPr>
          <w:rFonts w:hint="eastAsia" w:ascii="宋体"/>
          <w:sz w:val="24"/>
          <w:u w:val="single"/>
        </w:rPr>
        <w:t>         </w:t>
      </w:r>
      <w:r>
        <w:rPr>
          <w:rFonts w:hint="eastAsia" w:ascii="宋体"/>
          <w:sz w:val="24"/>
        </w:rPr>
        <w:t xml:space="preserve"> </w:t>
      </w:r>
    </w:p>
    <w:p w14:paraId="525C0BB9">
      <w:pPr>
        <w:widowControl/>
        <w:spacing w:line="500" w:lineRule="exact"/>
        <w:ind w:firstLine="480" w:firstLineChars="200"/>
        <w:jc w:val="left"/>
        <w:outlineLvl w:val="9"/>
        <w:rPr>
          <w:rFonts w:ascii="宋体"/>
          <w:sz w:val="24"/>
        </w:rPr>
      </w:pPr>
      <w:r>
        <w:rPr>
          <w:rFonts w:hint="eastAsia" w:ascii="宋体"/>
          <w:sz w:val="24"/>
        </w:rPr>
        <w:t>开户银行：</w:t>
      </w:r>
      <w:r>
        <w:rPr>
          <w:rFonts w:hint="eastAsia" w:ascii="宋体"/>
          <w:sz w:val="24"/>
          <w:u w:val="single"/>
        </w:rPr>
        <w:t xml:space="preserve">                    </w:t>
      </w:r>
      <w:r>
        <w:rPr>
          <w:rFonts w:hint="eastAsia" w:ascii="宋体"/>
          <w:sz w:val="24"/>
        </w:rPr>
        <w:t> </w:t>
      </w:r>
    </w:p>
    <w:p w14:paraId="0336A040">
      <w:pPr>
        <w:widowControl/>
        <w:spacing w:line="500" w:lineRule="exact"/>
        <w:ind w:firstLine="480" w:firstLineChars="200"/>
        <w:jc w:val="left"/>
        <w:outlineLvl w:val="9"/>
        <w:rPr>
          <w:rFonts w:ascii="宋体"/>
          <w:sz w:val="24"/>
        </w:rPr>
      </w:pPr>
      <w:r>
        <w:rPr>
          <w:rFonts w:hint="eastAsia" w:ascii="宋体"/>
          <w:sz w:val="24"/>
        </w:rPr>
        <w:t>账    号：</w:t>
      </w:r>
      <w:r>
        <w:rPr>
          <w:rFonts w:hint="eastAsia" w:ascii="宋体"/>
          <w:sz w:val="24"/>
          <w:u w:val="single"/>
        </w:rPr>
        <w:t>                 </w:t>
      </w:r>
      <w:r>
        <w:rPr>
          <w:rFonts w:hint="eastAsia" w:ascii="宋体"/>
          <w:sz w:val="24"/>
        </w:rPr>
        <w:t xml:space="preserve">         </w:t>
      </w:r>
    </w:p>
    <w:p w14:paraId="1E2E56C1">
      <w:pPr>
        <w:widowControl/>
        <w:spacing w:line="500" w:lineRule="exact"/>
        <w:ind w:firstLine="480" w:firstLineChars="200"/>
        <w:jc w:val="left"/>
        <w:outlineLvl w:val="9"/>
        <w:rPr>
          <w:rFonts w:ascii="宋体"/>
          <w:sz w:val="24"/>
        </w:rPr>
      </w:pPr>
      <w:r>
        <w:rPr>
          <w:rFonts w:hint="eastAsia" w:ascii="宋体"/>
          <w:sz w:val="24"/>
        </w:rPr>
        <w:t>公司所属省份、市/县：</w:t>
      </w:r>
      <w:r>
        <w:rPr>
          <w:rFonts w:hint="eastAsia" w:ascii="宋体"/>
          <w:sz w:val="24"/>
          <w:u w:val="single"/>
        </w:rPr>
        <w:t xml:space="preserve">        </w:t>
      </w:r>
      <w:r>
        <w:rPr>
          <w:rFonts w:hint="eastAsia" w:ascii="宋体"/>
          <w:sz w:val="24"/>
          <w:u w:val="single"/>
          <w:lang w:val="en-US" w:eastAsia="zh-CN"/>
        </w:rPr>
        <w:t xml:space="preserve">  </w:t>
      </w:r>
      <w:r>
        <w:rPr>
          <w:rFonts w:hint="eastAsia" w:ascii="宋体"/>
          <w:sz w:val="24"/>
          <w:u w:val="single"/>
        </w:rPr>
        <w:t xml:space="preserve">        </w:t>
      </w:r>
      <w:r>
        <w:rPr>
          <w:rFonts w:hint="eastAsia" w:ascii="宋体"/>
          <w:sz w:val="24"/>
        </w:rPr>
        <w:t xml:space="preserve"> </w:t>
      </w:r>
    </w:p>
    <w:p w14:paraId="51992A51">
      <w:pPr>
        <w:widowControl/>
        <w:spacing w:line="500" w:lineRule="exact"/>
        <w:jc w:val="right"/>
        <w:outlineLvl w:val="9"/>
        <w:rPr>
          <w:rFonts w:ascii="宋体"/>
          <w:sz w:val="24"/>
        </w:rPr>
      </w:pPr>
    </w:p>
    <w:p w14:paraId="723BCDC4">
      <w:pPr>
        <w:outlineLvl w:val="9"/>
        <w:rPr>
          <w:rFonts w:ascii="宋体"/>
          <w:sz w:val="24"/>
        </w:rPr>
      </w:pPr>
    </w:p>
    <w:p w14:paraId="34544840">
      <w:pPr>
        <w:spacing w:line="580" w:lineRule="exact"/>
        <w:outlineLvl w:val="9"/>
        <w:rPr>
          <w:sz w:val="24"/>
        </w:rPr>
      </w:pPr>
      <w:r>
        <w:rPr>
          <w:rFonts w:hint="eastAsia" w:ascii="宋体"/>
          <w:sz w:val="24"/>
        </w:rPr>
        <w:t xml:space="preserve">    </w:t>
      </w:r>
    </w:p>
    <w:p w14:paraId="5370BC32">
      <w:pPr>
        <w:outlineLvl w:val="9"/>
      </w:pPr>
    </w:p>
    <w:p w14:paraId="130CB518">
      <w:pPr>
        <w:outlineLvl w:val="9"/>
      </w:pPr>
    </w:p>
    <w:p w14:paraId="3C5E6DC8">
      <w:pPr>
        <w:pStyle w:val="24"/>
        <w:spacing w:line="360" w:lineRule="auto"/>
        <w:ind w:firstLine="480"/>
        <w:jc w:val="left"/>
        <w:outlineLvl w:val="9"/>
        <w:rPr>
          <w:rFonts w:hint="eastAsia" w:ascii="宋体" w:hAnsi="宋体" w:eastAsia="宋体" w:cs="宋体"/>
          <w:sz w:val="24"/>
          <w:szCs w:val="24"/>
        </w:rPr>
      </w:pPr>
      <w:r>
        <w:rPr>
          <w:rFonts w:hint="eastAsia" w:ascii="宋体" w:hAnsi="宋体" w:eastAsia="宋体" w:cs="宋体"/>
          <w:sz w:val="24"/>
          <w:szCs w:val="24"/>
        </w:rPr>
        <w:t>供应商代表：</w:t>
      </w:r>
      <w:r>
        <w:rPr>
          <w:rFonts w:hint="eastAsia" w:ascii="宋体" w:hAnsi="宋体" w:eastAsia="宋体" w:cs="宋体"/>
          <w:sz w:val="24"/>
          <w:szCs w:val="24"/>
          <w:u w:val="single"/>
        </w:rPr>
        <w:t xml:space="preserve">         （签字）</w:t>
      </w:r>
    </w:p>
    <w:p w14:paraId="739FFA36">
      <w:pPr>
        <w:pStyle w:val="24"/>
        <w:spacing w:line="360" w:lineRule="auto"/>
        <w:ind w:firstLine="480"/>
        <w:jc w:val="left"/>
        <w:outlineLvl w:val="9"/>
        <w:rPr>
          <w:rFonts w:hint="eastAsia" w:ascii="宋体" w:hAnsi="宋体" w:eastAsia="宋体" w:cs="宋体"/>
          <w:sz w:val="24"/>
          <w:szCs w:val="24"/>
        </w:rPr>
      </w:pPr>
      <w:r>
        <w:rPr>
          <w:rFonts w:hint="eastAsia" w:ascii="宋体" w:hAnsi="宋体" w:eastAsia="宋体" w:cs="宋体"/>
          <w:sz w:val="24"/>
          <w:szCs w:val="24"/>
        </w:rPr>
        <w:t>供应商名称：</w:t>
      </w:r>
      <w:r>
        <w:rPr>
          <w:rFonts w:hint="eastAsia" w:ascii="宋体" w:hAnsi="宋体" w:eastAsia="宋体" w:cs="宋体"/>
          <w:sz w:val="24"/>
          <w:szCs w:val="24"/>
          <w:u w:val="single"/>
        </w:rPr>
        <w:t xml:space="preserve">       （全称并加盖公章）</w:t>
      </w:r>
    </w:p>
    <w:p w14:paraId="575B4FC0">
      <w:pPr>
        <w:pStyle w:val="24"/>
        <w:spacing w:line="360" w:lineRule="auto"/>
        <w:ind w:firstLine="480"/>
        <w:jc w:val="left"/>
        <w:outlineLvl w:val="9"/>
      </w:pPr>
      <w:r>
        <w:rPr>
          <w:rFonts w:hint="eastAsia" w:ascii="宋体" w:hAnsi="宋体" w:eastAsia="宋体" w:cs="宋体"/>
          <w:sz w:val="24"/>
          <w:szCs w:val="24"/>
        </w:rPr>
        <w:t>日期：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p>
    <w:p w14:paraId="7D0AFCEA">
      <w:pPr>
        <w:pStyle w:val="24"/>
        <w:rPr>
          <w:rFonts w:hint="default"/>
          <w:color w:val="auto"/>
        </w:rPr>
      </w:pPr>
      <w:r>
        <w:rPr>
          <w:color w:val="auto"/>
        </w:rPr>
        <w:br w:type="textWrapping"/>
      </w:r>
    </w:p>
    <w:sectPr>
      <w:headerReference r:id="rId6" w:type="first"/>
      <w:footerReference r:id="rId9" w:type="first"/>
      <w:headerReference r:id="rId4" w:type="default"/>
      <w:footerReference r:id="rId7" w:type="default"/>
      <w:headerReference r:id="rId5" w:type="even"/>
      <w:footerReference r:id="rId8" w:type="even"/>
      <w:pgSz w:w="11906" w:h="16838"/>
      <w:pgMar w:top="1157" w:right="1442" w:bottom="1157" w:left="164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8"/>
    <w:family w:val="script"/>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9F0399">
    <w:pPr>
      <w:pStyle w:val="3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490AE83E">
                          <w:pPr>
                            <w:pStyle w:val="35"/>
                          </w:pPr>
                          <w:r>
                            <w:fldChar w:fldCharType="begin"/>
                          </w:r>
                          <w:r>
                            <w:instrText xml:space="preserve"> PAGE  </w:instrText>
                          </w:r>
                          <w:r>
                            <w:fldChar w:fldCharType="separate"/>
                          </w:r>
                          <w:r>
                            <w:t>27</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M6pebnPAAAABQEAAA8AAAAAAAAAAQAgAAAAIgAAAGRycy9kb3du&#10;cmV2LnhtbFBLAQIUABQAAAAIAIdO4kDMrQZYzwEAAKQDAAAOAAAAAAAAAAEAIAAAAB4BAABkcnMv&#10;ZTJvRG9jLnhtbFBLBQYAAAAABgAGAFkBAABfBQAAAAA=&#10;">
              <v:fill on="f" focussize="0,0"/>
              <v:stroke on="f"/>
              <v:imagedata o:title=""/>
              <o:lock v:ext="edit" aspectratio="f"/>
              <v:textbox inset="0mm,0mm,0mm,0mm" style="mso-fit-shape-to-text:t;">
                <w:txbxContent>
                  <w:p w14:paraId="490AE83E">
                    <w:pPr>
                      <w:pStyle w:val="35"/>
                    </w:pPr>
                    <w:r>
                      <w:fldChar w:fldCharType="begin"/>
                    </w:r>
                    <w:r>
                      <w:instrText xml:space="preserve"> PAGE  </w:instrText>
                    </w:r>
                    <w:r>
                      <w:fldChar w:fldCharType="separate"/>
                    </w:r>
                    <w:r>
                      <w:t>27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6FEC96">
    <w:pPr>
      <w:pStyle w:val="1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AE9D86C">
                          <w:pPr>
                            <w:pStyle w:val="1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3AE9D86C">
                    <w:pPr>
                      <w:pStyle w:val="1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5E36C1">
    <w:pPr>
      <w:pStyle w:val="1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9B21C">
    <w:pPr>
      <w:pStyle w:val="1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910ADB">
    <w:pPr>
      <w:pStyle w:val="1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303B4">
    <w:pPr>
      <w:pStyle w:val="1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09FC7">
    <w:pPr>
      <w:pStyle w:val="1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IwNmM4ZTdiZDkwZTY2ZTFkNWZmOWMwZjlmNTkwNTcifQ=="/>
  </w:docVars>
  <w:rsids>
    <w:rsidRoot w:val="51C875A2"/>
    <w:rsid w:val="000500DB"/>
    <w:rsid w:val="000D0462"/>
    <w:rsid w:val="000D1899"/>
    <w:rsid w:val="000E08A3"/>
    <w:rsid w:val="00126F14"/>
    <w:rsid w:val="0018109C"/>
    <w:rsid w:val="0020536B"/>
    <w:rsid w:val="00292106"/>
    <w:rsid w:val="002A7606"/>
    <w:rsid w:val="002F0DB4"/>
    <w:rsid w:val="0030732F"/>
    <w:rsid w:val="003110FE"/>
    <w:rsid w:val="00356CC7"/>
    <w:rsid w:val="00394CAB"/>
    <w:rsid w:val="0041128A"/>
    <w:rsid w:val="00494DDA"/>
    <w:rsid w:val="005173ED"/>
    <w:rsid w:val="00537C28"/>
    <w:rsid w:val="005C4CDA"/>
    <w:rsid w:val="005E4503"/>
    <w:rsid w:val="00627680"/>
    <w:rsid w:val="006636FC"/>
    <w:rsid w:val="007169CB"/>
    <w:rsid w:val="00734781"/>
    <w:rsid w:val="007A51B4"/>
    <w:rsid w:val="00866412"/>
    <w:rsid w:val="008673EE"/>
    <w:rsid w:val="008A6274"/>
    <w:rsid w:val="008B2738"/>
    <w:rsid w:val="00944BF2"/>
    <w:rsid w:val="00982A6C"/>
    <w:rsid w:val="009B04F5"/>
    <w:rsid w:val="009F587B"/>
    <w:rsid w:val="00A96C30"/>
    <w:rsid w:val="00B00129"/>
    <w:rsid w:val="00B563EC"/>
    <w:rsid w:val="00B56641"/>
    <w:rsid w:val="00BB6E46"/>
    <w:rsid w:val="00BE3952"/>
    <w:rsid w:val="00C11905"/>
    <w:rsid w:val="00CD19F8"/>
    <w:rsid w:val="00D636CE"/>
    <w:rsid w:val="00D9183A"/>
    <w:rsid w:val="00DF0E1C"/>
    <w:rsid w:val="00E114A1"/>
    <w:rsid w:val="00E2482D"/>
    <w:rsid w:val="00E25252"/>
    <w:rsid w:val="00E564CC"/>
    <w:rsid w:val="00EA5216"/>
    <w:rsid w:val="00EC13A0"/>
    <w:rsid w:val="00F475FB"/>
    <w:rsid w:val="00F87B5C"/>
    <w:rsid w:val="00FB5591"/>
    <w:rsid w:val="027A5CF8"/>
    <w:rsid w:val="03FC6554"/>
    <w:rsid w:val="03FF7223"/>
    <w:rsid w:val="04227A31"/>
    <w:rsid w:val="067816BD"/>
    <w:rsid w:val="07A64AE1"/>
    <w:rsid w:val="08465FA2"/>
    <w:rsid w:val="084D7857"/>
    <w:rsid w:val="0AB80DB3"/>
    <w:rsid w:val="0B2E6EFD"/>
    <w:rsid w:val="0E44338A"/>
    <w:rsid w:val="0EA10967"/>
    <w:rsid w:val="10EF74F9"/>
    <w:rsid w:val="11A025A1"/>
    <w:rsid w:val="130470AB"/>
    <w:rsid w:val="13DA141C"/>
    <w:rsid w:val="14446A35"/>
    <w:rsid w:val="14AC6C2E"/>
    <w:rsid w:val="1599381C"/>
    <w:rsid w:val="15A15D26"/>
    <w:rsid w:val="15DC79C2"/>
    <w:rsid w:val="16253273"/>
    <w:rsid w:val="172962D8"/>
    <w:rsid w:val="18BF1D9B"/>
    <w:rsid w:val="18C9062F"/>
    <w:rsid w:val="1A864A2A"/>
    <w:rsid w:val="1B3C158C"/>
    <w:rsid w:val="1C67495C"/>
    <w:rsid w:val="1D7D33AC"/>
    <w:rsid w:val="1F0028D1"/>
    <w:rsid w:val="23E01D8D"/>
    <w:rsid w:val="23ED3B3C"/>
    <w:rsid w:val="23F13162"/>
    <w:rsid w:val="24E772A4"/>
    <w:rsid w:val="256A4F48"/>
    <w:rsid w:val="256F2B66"/>
    <w:rsid w:val="26023BEC"/>
    <w:rsid w:val="27017622"/>
    <w:rsid w:val="2973062C"/>
    <w:rsid w:val="297518F7"/>
    <w:rsid w:val="2B1971F4"/>
    <w:rsid w:val="2C1F1498"/>
    <w:rsid w:val="2CA7654E"/>
    <w:rsid w:val="2EA42129"/>
    <w:rsid w:val="2FE1170F"/>
    <w:rsid w:val="307A24E3"/>
    <w:rsid w:val="30991CC7"/>
    <w:rsid w:val="31172428"/>
    <w:rsid w:val="333E6AA2"/>
    <w:rsid w:val="33654064"/>
    <w:rsid w:val="33AF4802"/>
    <w:rsid w:val="33C7513B"/>
    <w:rsid w:val="340D36E2"/>
    <w:rsid w:val="34E37834"/>
    <w:rsid w:val="34F62354"/>
    <w:rsid w:val="354D17F0"/>
    <w:rsid w:val="35FC6BDB"/>
    <w:rsid w:val="370B658B"/>
    <w:rsid w:val="37B454F3"/>
    <w:rsid w:val="3892551D"/>
    <w:rsid w:val="38F63435"/>
    <w:rsid w:val="38F82B3F"/>
    <w:rsid w:val="3995038E"/>
    <w:rsid w:val="3A331955"/>
    <w:rsid w:val="3AC161F9"/>
    <w:rsid w:val="3AD619DE"/>
    <w:rsid w:val="3C112178"/>
    <w:rsid w:val="3D2A3E09"/>
    <w:rsid w:val="3DAB17BA"/>
    <w:rsid w:val="3DC6320C"/>
    <w:rsid w:val="3DE275D9"/>
    <w:rsid w:val="3EF8236A"/>
    <w:rsid w:val="3F446A31"/>
    <w:rsid w:val="408C1D68"/>
    <w:rsid w:val="40AF442B"/>
    <w:rsid w:val="428F671A"/>
    <w:rsid w:val="430F7403"/>
    <w:rsid w:val="447A5EB1"/>
    <w:rsid w:val="47092DEC"/>
    <w:rsid w:val="480540FF"/>
    <w:rsid w:val="48AF3319"/>
    <w:rsid w:val="490C6CA6"/>
    <w:rsid w:val="49287950"/>
    <w:rsid w:val="49746212"/>
    <w:rsid w:val="49FE75F6"/>
    <w:rsid w:val="4B4F6600"/>
    <w:rsid w:val="4BBD3AF7"/>
    <w:rsid w:val="4D8D6650"/>
    <w:rsid w:val="4E0E5057"/>
    <w:rsid w:val="4E694102"/>
    <w:rsid w:val="4EA8070C"/>
    <w:rsid w:val="4F342AE0"/>
    <w:rsid w:val="4FF664D5"/>
    <w:rsid w:val="51087240"/>
    <w:rsid w:val="514F4E6E"/>
    <w:rsid w:val="518466FF"/>
    <w:rsid w:val="51C875A2"/>
    <w:rsid w:val="523D07C4"/>
    <w:rsid w:val="52F557A3"/>
    <w:rsid w:val="537A08C9"/>
    <w:rsid w:val="53E3234D"/>
    <w:rsid w:val="540B1521"/>
    <w:rsid w:val="545C1D7C"/>
    <w:rsid w:val="54CE266B"/>
    <w:rsid w:val="551649E9"/>
    <w:rsid w:val="5561712C"/>
    <w:rsid w:val="57FC71A9"/>
    <w:rsid w:val="581B1F4E"/>
    <w:rsid w:val="590840E1"/>
    <w:rsid w:val="5B661732"/>
    <w:rsid w:val="5C100EE4"/>
    <w:rsid w:val="5DCB7D10"/>
    <w:rsid w:val="5E547F68"/>
    <w:rsid w:val="6138591F"/>
    <w:rsid w:val="61970C61"/>
    <w:rsid w:val="623739BD"/>
    <w:rsid w:val="62D74757"/>
    <w:rsid w:val="63C014D9"/>
    <w:rsid w:val="64200CAB"/>
    <w:rsid w:val="64A35861"/>
    <w:rsid w:val="64BA492C"/>
    <w:rsid w:val="657607C4"/>
    <w:rsid w:val="684A7934"/>
    <w:rsid w:val="6AE01709"/>
    <w:rsid w:val="6AF37E27"/>
    <w:rsid w:val="6BF54B38"/>
    <w:rsid w:val="6C803811"/>
    <w:rsid w:val="6D245024"/>
    <w:rsid w:val="6D4C2A18"/>
    <w:rsid w:val="6EC8793E"/>
    <w:rsid w:val="6F5B3FC2"/>
    <w:rsid w:val="6FA033BE"/>
    <w:rsid w:val="716C15C7"/>
    <w:rsid w:val="71823347"/>
    <w:rsid w:val="71DD7416"/>
    <w:rsid w:val="72514479"/>
    <w:rsid w:val="72671BC0"/>
    <w:rsid w:val="729D1A86"/>
    <w:rsid w:val="74324450"/>
    <w:rsid w:val="74821321"/>
    <w:rsid w:val="754461E9"/>
    <w:rsid w:val="76053EF4"/>
    <w:rsid w:val="768F7B6A"/>
    <w:rsid w:val="78113703"/>
    <w:rsid w:val="787355C3"/>
    <w:rsid w:val="794069EE"/>
    <w:rsid w:val="79E571FD"/>
    <w:rsid w:val="7B1D3764"/>
    <w:rsid w:val="7C6A536E"/>
    <w:rsid w:val="7C9C404A"/>
    <w:rsid w:val="7D272678"/>
    <w:rsid w:val="7DA27FCE"/>
    <w:rsid w:val="7E0F6E22"/>
    <w:rsid w:val="7E1B30AF"/>
    <w:rsid w:val="7E2D7213"/>
    <w:rsid w:val="7FEC5D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99"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spacing w:before="340" w:beforeLines="0" w:beforeAutospacing="0" w:after="330" w:afterLines="0" w:afterAutospacing="0" w:line="576" w:lineRule="auto"/>
      <w:outlineLvl w:val="0"/>
    </w:pPr>
    <w:rPr>
      <w:kern w:val="44"/>
      <w:sz w:val="44"/>
    </w:rPr>
  </w:style>
  <w:style w:type="paragraph" w:styleId="5">
    <w:name w:val="heading 2"/>
    <w:basedOn w:val="1"/>
    <w:next w:val="1"/>
    <w:autoRedefine/>
    <w:unhideWhenUsed/>
    <w:qFormat/>
    <w:uiPriority w:val="0"/>
    <w:pPr>
      <w:keepNext/>
      <w:keepLines/>
      <w:spacing w:line="480" w:lineRule="auto"/>
      <w:outlineLvl w:val="1"/>
    </w:pPr>
    <w:rPr>
      <w:rFonts w:ascii="Arial" w:hAnsi="Arial"/>
      <w:b/>
      <w:sz w:val="28"/>
      <w:szCs w:val="22"/>
    </w:rPr>
  </w:style>
  <w:style w:type="paragraph" w:styleId="6">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unhideWhenUsed/>
    <w:qFormat/>
    <w:uiPriority w:val="99"/>
    <w:pPr>
      <w:tabs>
        <w:tab w:val="left" w:pos="0"/>
        <w:tab w:val="left" w:pos="993"/>
        <w:tab w:val="left" w:pos="1134"/>
      </w:tabs>
      <w:ind w:firstLine="420"/>
    </w:pPr>
  </w:style>
  <w:style w:type="paragraph" w:styleId="3">
    <w:name w:val="Body Text Indent"/>
    <w:basedOn w:val="1"/>
    <w:next w:val="1"/>
    <w:autoRedefine/>
    <w:unhideWhenUsed/>
    <w:qFormat/>
    <w:uiPriority w:val="0"/>
    <w:pPr>
      <w:spacing w:line="500" w:lineRule="atLeast"/>
      <w:ind w:firstLine="600" w:firstLineChars="200"/>
    </w:pPr>
    <w:rPr>
      <w:rFonts w:ascii="仿宋_GB2312" w:hAnsi="宋体" w:eastAsia="仿宋_GB2312"/>
      <w:kern w:val="44"/>
      <w:sz w:val="30"/>
      <w:lang w:val="en-GB"/>
    </w:rPr>
  </w:style>
  <w:style w:type="paragraph" w:styleId="7">
    <w:name w:val="Normal Indent"/>
    <w:basedOn w:val="1"/>
    <w:unhideWhenUsed/>
    <w:qFormat/>
    <w:uiPriority w:val="0"/>
    <w:pPr>
      <w:widowControl/>
      <w:ind w:firstLine="420"/>
      <w:jc w:val="left"/>
    </w:pPr>
    <w:rPr>
      <w:kern w:val="0"/>
      <w:szCs w:val="20"/>
    </w:rPr>
  </w:style>
  <w:style w:type="paragraph" w:styleId="8">
    <w:name w:val="Body Text"/>
    <w:basedOn w:val="1"/>
    <w:next w:val="1"/>
    <w:autoRedefine/>
    <w:semiHidden/>
    <w:unhideWhenUsed/>
    <w:qFormat/>
    <w:uiPriority w:val="99"/>
    <w:pPr>
      <w:spacing w:after="120"/>
    </w:pPr>
  </w:style>
  <w:style w:type="paragraph" w:styleId="9">
    <w:name w:val="Plain Text"/>
    <w:basedOn w:val="1"/>
    <w:autoRedefine/>
    <w:unhideWhenUsed/>
    <w:qFormat/>
    <w:uiPriority w:val="0"/>
    <w:pPr>
      <w:widowControl/>
      <w:jc w:val="left"/>
    </w:pPr>
    <w:rPr>
      <w:rFonts w:ascii="宋体" w:hAnsi="Courier New"/>
      <w:kern w:val="0"/>
      <w:szCs w:val="20"/>
    </w:rPr>
  </w:style>
  <w:style w:type="paragraph" w:styleId="10">
    <w:name w:val="Body Text Indent 2"/>
    <w:basedOn w:val="1"/>
    <w:qFormat/>
    <w:uiPriority w:val="0"/>
    <w:pPr>
      <w:spacing w:beforeLines="50"/>
      <w:ind w:left="480" w:leftChars="200"/>
    </w:pPr>
    <w:rPr>
      <w:rFonts w:ascii="Times New Roman" w:hAnsi="Times New Roman" w:eastAsia="宋体" w:cs="Times New Roman"/>
      <w:sz w:val="24"/>
      <w:szCs w:val="24"/>
    </w:rPr>
  </w:style>
  <w:style w:type="paragraph" w:styleId="11">
    <w:name w:val="Balloon Text"/>
    <w:basedOn w:val="1"/>
    <w:semiHidden/>
    <w:unhideWhenUsed/>
    <w:qFormat/>
    <w:uiPriority w:val="99"/>
    <w:rPr>
      <w:sz w:val="18"/>
    </w:rPr>
  </w:style>
  <w:style w:type="paragraph" w:styleId="12">
    <w:name w:val="footer"/>
    <w:basedOn w:val="1"/>
    <w:autoRedefine/>
    <w:qFormat/>
    <w:uiPriority w:val="0"/>
    <w:pPr>
      <w:tabs>
        <w:tab w:val="center" w:pos="4153"/>
        <w:tab w:val="right" w:pos="8306"/>
      </w:tabs>
      <w:snapToGrid w:val="0"/>
      <w:jc w:val="left"/>
    </w:pPr>
    <w:rPr>
      <w:sz w:val="18"/>
    </w:rPr>
  </w:style>
  <w:style w:type="paragraph" w:styleId="1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4">
    <w:name w:val="Subtitle"/>
    <w:basedOn w:val="1"/>
    <w:next w:val="1"/>
    <w:autoRedefine/>
    <w:qFormat/>
    <w:uiPriority w:val="0"/>
    <w:pPr>
      <w:wordWrap w:val="0"/>
      <w:spacing w:after="60"/>
      <w:jc w:val="center"/>
    </w:pPr>
    <w:rPr>
      <w:sz w:val="24"/>
    </w:rPr>
  </w:style>
  <w:style w:type="paragraph" w:styleId="15">
    <w:name w:val="Normal (Web)"/>
    <w:basedOn w:val="1"/>
    <w:next w:val="16"/>
    <w:autoRedefine/>
    <w:qFormat/>
    <w:uiPriority w:val="0"/>
    <w:pPr>
      <w:widowControl/>
      <w:spacing w:before="100" w:beforeAutospacing="1" w:after="100" w:afterAutospacing="1"/>
      <w:jc w:val="left"/>
    </w:pPr>
    <w:rPr>
      <w:rFonts w:ascii="宋体" w:hAnsi="宋体" w:cs="宋体"/>
      <w:kern w:val="0"/>
      <w:sz w:val="24"/>
    </w:rPr>
  </w:style>
  <w:style w:type="paragraph" w:customStyle="1" w:styleId="16">
    <w:name w:val="样式 标题 3 + (中文) 黑体 小四 非加粗 段前: 7.8 磅 段后: 0 磅 行距: 固定值 20 磅"/>
    <w:basedOn w:val="6"/>
    <w:qFormat/>
    <w:uiPriority w:val="0"/>
    <w:pPr>
      <w:tabs>
        <w:tab w:val="left" w:pos="425"/>
      </w:tabs>
      <w:spacing w:before="0" w:after="0" w:line="400" w:lineRule="exact"/>
    </w:pPr>
    <w:rPr>
      <w:rFonts w:ascii="Times New Roman" w:hAnsi="Times New Roman" w:eastAsia="黑体" w:cs="宋体"/>
      <w:b w:val="0"/>
      <w:kern w:val="2"/>
      <w:sz w:val="24"/>
      <w:szCs w:val="20"/>
    </w:rPr>
  </w:style>
  <w:style w:type="paragraph" w:styleId="17">
    <w:name w:val="Title"/>
    <w:basedOn w:val="1"/>
    <w:next w:val="1"/>
    <w:autoRedefine/>
    <w:qFormat/>
    <w:uiPriority w:val="0"/>
    <w:pPr>
      <w:spacing w:before="240" w:after="60"/>
      <w:jc w:val="center"/>
      <w:outlineLvl w:val="0"/>
    </w:pPr>
    <w:rPr>
      <w:rFonts w:ascii="Arial" w:hAnsi="Arial"/>
      <w:b/>
      <w:bCs/>
      <w:sz w:val="32"/>
      <w:szCs w:val="32"/>
    </w:rPr>
  </w:style>
  <w:style w:type="table" w:styleId="19">
    <w:name w:val="Table Grid"/>
    <w:basedOn w:val="18"/>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autoRedefine/>
    <w:qFormat/>
    <w:uiPriority w:val="0"/>
    <w:rPr>
      <w:b/>
    </w:rPr>
  </w:style>
  <w:style w:type="character" w:styleId="22">
    <w:name w:val="annotation reference"/>
    <w:qFormat/>
    <w:uiPriority w:val="0"/>
    <w:rPr>
      <w:sz w:val="21"/>
      <w:szCs w:val="21"/>
    </w:rPr>
  </w:style>
  <w:style w:type="paragraph" w:customStyle="1" w:styleId="23">
    <w:name w:val="Default"/>
    <w:autoRedefine/>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24">
    <w:name w:val="null3"/>
    <w:autoRedefine/>
    <w:hidden/>
    <w:qFormat/>
    <w:uiPriority w:val="0"/>
    <w:rPr>
      <w:rFonts w:hint="eastAsia" w:asciiTheme="minorHAnsi" w:hAnsiTheme="minorHAnsi" w:eastAsiaTheme="minorEastAsia" w:cstheme="minorBidi"/>
      <w:lang w:val="en-US" w:eastAsia="zh-CN" w:bidi="ar-SA"/>
    </w:rPr>
  </w:style>
  <w:style w:type="paragraph" w:customStyle="1" w:styleId="25">
    <w:name w:val="BodyText"/>
    <w:basedOn w:val="1"/>
    <w:autoRedefine/>
    <w:qFormat/>
    <w:uiPriority w:val="0"/>
    <w:pPr>
      <w:spacing w:line="380" w:lineRule="exact"/>
      <w:textAlignment w:val="baseline"/>
    </w:pPr>
    <w:rPr>
      <w:sz w:val="24"/>
    </w:rPr>
  </w:style>
  <w:style w:type="paragraph" w:customStyle="1" w:styleId="26">
    <w:name w:val="纯文本1"/>
    <w:basedOn w:val="1"/>
    <w:autoRedefine/>
    <w:qFormat/>
    <w:uiPriority w:val="0"/>
    <w:rPr>
      <w:rFonts w:ascii="宋体" w:hAnsi="Courier New"/>
      <w:szCs w:val="20"/>
    </w:rPr>
  </w:style>
  <w:style w:type="paragraph" w:customStyle="1" w:styleId="27">
    <w:name w:val="Fließtext"/>
    <w:basedOn w:val="1"/>
    <w:autoRedefine/>
    <w:qFormat/>
    <w:uiPriority w:val="0"/>
    <w:pPr>
      <w:overflowPunct w:val="0"/>
      <w:autoSpaceDE w:val="0"/>
      <w:autoSpaceDN w:val="0"/>
      <w:adjustRightInd w:val="0"/>
      <w:textAlignment w:val="baseline"/>
    </w:pPr>
    <w:rPr>
      <w:rFonts w:eastAsia="仿宋_GB2312"/>
      <w:kern w:val="28"/>
      <w:sz w:val="24"/>
      <w:szCs w:val="20"/>
    </w:rPr>
  </w:style>
  <w:style w:type="paragraph" w:customStyle="1" w:styleId="28">
    <w:name w:val="样式3"/>
    <w:basedOn w:val="9"/>
    <w:autoRedefine/>
    <w:qFormat/>
    <w:uiPriority w:val="0"/>
    <w:pPr>
      <w:spacing w:line="0" w:lineRule="atLeast"/>
      <w:outlineLvl w:val="0"/>
    </w:pPr>
    <w:rPr>
      <w:sz w:val="28"/>
    </w:rPr>
  </w:style>
  <w:style w:type="paragraph" w:styleId="29">
    <w:name w:val="List Paragraph"/>
    <w:basedOn w:val="1"/>
    <w:autoRedefine/>
    <w:qFormat/>
    <w:uiPriority w:val="34"/>
    <w:pPr>
      <w:spacing w:line="420" w:lineRule="exact"/>
      <w:outlineLvl w:val="2"/>
    </w:pPr>
    <w:rPr>
      <w:rFonts w:ascii="宋体" w:hAnsi="宋体" w:cs="宋体"/>
      <w:sz w:val="24"/>
    </w:rPr>
  </w:style>
  <w:style w:type="paragraph" w:customStyle="1" w:styleId="30">
    <w:name w:val="Normal Indent1"/>
    <w:autoRedefine/>
    <w:qFormat/>
    <w:uiPriority w:val="0"/>
    <w:pPr>
      <w:spacing w:afterLines="50" w:line="360" w:lineRule="auto"/>
      <w:ind w:firstLine="420" w:firstLineChars="200"/>
    </w:pPr>
    <w:rPr>
      <w:rFonts w:ascii="Times New Roman" w:hAnsi="Times New Roman" w:eastAsia="宋体" w:cs="Times New Roman"/>
      <w:lang w:val="en-US" w:eastAsia="zh-CN" w:bidi="ar-SA"/>
    </w:rPr>
  </w:style>
  <w:style w:type="character" w:customStyle="1" w:styleId="31">
    <w:name w:val="font51"/>
    <w:basedOn w:val="20"/>
    <w:autoRedefine/>
    <w:qFormat/>
    <w:uiPriority w:val="0"/>
    <w:rPr>
      <w:rFonts w:hint="eastAsia" w:ascii="宋体" w:hAnsi="宋体" w:eastAsia="宋体" w:cs="宋体"/>
      <w:b/>
      <w:color w:val="FF0000"/>
      <w:sz w:val="24"/>
      <w:szCs w:val="24"/>
      <w:u w:val="none"/>
    </w:rPr>
  </w:style>
  <w:style w:type="character" w:customStyle="1" w:styleId="32">
    <w:name w:val="font21"/>
    <w:basedOn w:val="20"/>
    <w:autoRedefine/>
    <w:qFormat/>
    <w:uiPriority w:val="0"/>
    <w:rPr>
      <w:rFonts w:hint="eastAsia" w:ascii="宋体" w:hAnsi="宋体" w:eastAsia="宋体" w:cs="宋体"/>
      <w:color w:val="000000"/>
      <w:sz w:val="24"/>
      <w:szCs w:val="24"/>
      <w:u w:val="none"/>
    </w:rPr>
  </w:style>
  <w:style w:type="paragraph" w:customStyle="1" w:styleId="33">
    <w:name w:val="Table Text"/>
    <w:basedOn w:val="1"/>
    <w:semiHidden/>
    <w:qFormat/>
    <w:uiPriority w:val="0"/>
    <w:rPr>
      <w:rFonts w:ascii="宋体" w:hAnsi="宋体" w:eastAsia="宋体" w:cs="宋体"/>
      <w:sz w:val="24"/>
      <w:szCs w:val="24"/>
      <w:lang w:val="en-US" w:eastAsia="en-US" w:bidi="ar-SA"/>
    </w:rPr>
  </w:style>
  <w:style w:type="table" w:customStyle="1" w:styleId="34">
    <w:name w:val="Table Normal"/>
    <w:semiHidden/>
    <w:unhideWhenUsed/>
    <w:qFormat/>
    <w:uiPriority w:val="0"/>
    <w:tblPr>
      <w:tblCellMar>
        <w:top w:w="0" w:type="dxa"/>
        <w:left w:w="0" w:type="dxa"/>
        <w:bottom w:w="0" w:type="dxa"/>
        <w:right w:w="0" w:type="dxa"/>
      </w:tblCellMar>
    </w:tblPr>
  </w:style>
  <w:style w:type="paragraph" w:customStyle="1" w:styleId="35">
    <w:name w:val="页脚1"/>
    <w:basedOn w:val="1"/>
    <w:qFormat/>
    <w:uiPriority w:val="99"/>
    <w:pPr>
      <w:tabs>
        <w:tab w:val="center" w:pos="4153"/>
        <w:tab w:val="right" w:pos="8306"/>
      </w:tabs>
      <w:snapToGrid w:val="0"/>
      <w:jc w:val="left"/>
    </w:pPr>
    <w:rPr>
      <w:sz w:val="18"/>
      <w:szCs w:val="20"/>
    </w:rPr>
  </w:style>
  <w:style w:type="paragraph" w:customStyle="1" w:styleId="36">
    <w:name w:val="Table Paragraph"/>
    <w:basedOn w:val="1"/>
    <w:qFormat/>
    <w:uiPriority w:val="1"/>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WRGHO.COM</Company>
  <Pages>63</Pages>
  <Words>2765</Words>
  <Characters>3030</Characters>
  <Lines>49</Lines>
  <Paragraphs>107</Paragraphs>
  <TotalTime>4</TotalTime>
  <ScaleCrop>false</ScaleCrop>
  <LinksUpToDate>false</LinksUpToDate>
  <CharactersWithSpaces>3055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2024-03-27T07:24:00Z</dcterms:created>
  <dc:creator>刘笑灵</dc:creator>
  <cp:lastModifiedBy>章俊煜</cp:lastModifiedBy>
  <cp:lastPrinted>2025-11-11T10:54:00Z</cp:lastPrinted>
  <dcterms:modified xsi:type="dcterms:W3CDTF">2025-11-21T09:14:00Z</dcterms:modified>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6C5BF3846FFC457F8C3E72D2F95AB41B_13</vt:lpwstr>
  </property>
  <property fmtid="{D5CDD505-2E9C-101B-9397-08002B2CF9AE}" pid="4" name="KSOTemplateDocerSaveRecord">
    <vt:lpwstr>eyJoZGlkIjoiYjIxZmYxNjAzMWZhOTdjZjk5ODJkNjhhMDMzYTdmNzIiLCJ1c2VySWQiOiIxNDU1ODAxMTkzIn0=</vt:lpwstr>
  </property>
</Properties>
</file>